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560"/>
        <w:jc w:val="center"/>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合肥</w:t>
      </w:r>
      <w:r>
        <w:rPr>
          <w:rFonts w:hint="eastAsia" w:ascii="仿宋" w:hAnsi="仿宋" w:eastAsia="仿宋" w:cs="仿宋"/>
          <w:b/>
          <w:color w:val="333333"/>
          <w:kern w:val="0"/>
          <w:sz w:val="32"/>
          <w:szCs w:val="32"/>
          <w:lang w:eastAsia="zh-CN"/>
        </w:rPr>
        <w:t>市第三中学</w:t>
      </w:r>
      <w:r>
        <w:rPr>
          <w:rFonts w:hint="eastAsia" w:ascii="仿宋" w:hAnsi="仿宋" w:eastAsia="仿宋" w:cs="仿宋"/>
          <w:b/>
          <w:color w:val="333333"/>
          <w:kern w:val="0"/>
          <w:sz w:val="32"/>
          <w:szCs w:val="32"/>
        </w:rPr>
        <w:t>2022年学生体质健康测试（含视力监测）</w:t>
      </w:r>
    </w:p>
    <w:p>
      <w:pPr>
        <w:widowControl/>
        <w:shd w:val="clear" w:color="auto" w:fill="FFFFFF"/>
        <w:ind w:firstLine="560"/>
        <w:jc w:val="center"/>
        <w:rPr>
          <w:rFonts w:hint="eastAsia" w:ascii="仿宋" w:hAnsi="仿宋" w:eastAsia="仿宋" w:cs="仿宋"/>
          <w:b/>
          <w:bCs/>
          <w:color w:val="333333"/>
          <w:kern w:val="0"/>
          <w:sz w:val="32"/>
          <w:szCs w:val="32"/>
        </w:rPr>
      </w:pPr>
      <w:r>
        <w:rPr>
          <w:rFonts w:hint="eastAsia" w:ascii="仿宋" w:hAnsi="仿宋" w:eastAsia="仿宋" w:cs="仿宋"/>
          <w:b/>
          <w:color w:val="333333"/>
          <w:kern w:val="0"/>
          <w:sz w:val="32"/>
          <w:szCs w:val="32"/>
        </w:rPr>
        <w:t>工作招标方案</w:t>
      </w:r>
    </w:p>
    <w:p>
      <w:pPr>
        <w:widowControl/>
        <w:shd w:val="clear" w:color="auto" w:fill="FFFFFF"/>
        <w:ind w:firstLine="562"/>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一、指导思想：</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为贯彻教育部体育卫生与艺术教育司、国家体育总局、安徽省教育厅关于在全国中小学校统一实施《国家学生体质健康标准》（后简称《标准》）的通知精神，落实</w:t>
      </w:r>
      <w:r>
        <w:rPr>
          <w:rFonts w:hint="eastAsia" w:ascii="仿宋" w:hAnsi="仿宋" w:eastAsia="仿宋" w:cs="仿宋"/>
          <w:color w:val="333333"/>
          <w:kern w:val="0"/>
          <w:sz w:val="28"/>
          <w:szCs w:val="28"/>
          <w:lang w:eastAsia="zh-CN"/>
        </w:rPr>
        <w:t>上级主管部门</w:t>
      </w:r>
      <w:r>
        <w:rPr>
          <w:rFonts w:hint="eastAsia" w:ascii="仿宋" w:hAnsi="仿宋" w:eastAsia="仿宋" w:cs="仿宋"/>
          <w:color w:val="333333"/>
          <w:kern w:val="0"/>
          <w:sz w:val="28"/>
          <w:szCs w:val="28"/>
        </w:rPr>
        <w:t>文件精神，为促进学生积极参加体育锻炼，养成经常锻炼身体的习惯，提高自我保健能力和体质健康水平，本着学生体质健康测试工作“公开、公正、公平”的原则，认真做好2022年学生体质健康测试（含视力监测）工作，特制定本工作招标方案。</w:t>
      </w:r>
    </w:p>
    <w:p>
      <w:pPr>
        <w:widowControl/>
        <w:shd w:val="clear" w:color="auto" w:fill="FFFFFF"/>
        <w:ind w:firstLine="562"/>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二、</w:t>
      </w:r>
      <w:r>
        <w:rPr>
          <w:rFonts w:hint="eastAsia" w:ascii="仿宋" w:hAnsi="仿宋" w:eastAsia="仿宋" w:cs="仿宋"/>
          <w:b/>
          <w:bCs/>
          <w:color w:val="333333"/>
          <w:kern w:val="0"/>
          <w:sz w:val="28"/>
          <w:szCs w:val="28"/>
          <w:lang w:eastAsia="zh-CN"/>
        </w:rPr>
        <w:t>投标</w:t>
      </w:r>
      <w:r>
        <w:rPr>
          <w:rFonts w:hint="eastAsia" w:ascii="仿宋" w:hAnsi="仿宋" w:eastAsia="仿宋" w:cs="仿宋"/>
          <w:b/>
          <w:bCs/>
          <w:color w:val="333333"/>
          <w:kern w:val="0"/>
          <w:sz w:val="28"/>
          <w:szCs w:val="28"/>
        </w:rPr>
        <w:t>须知</w:t>
      </w:r>
    </w:p>
    <w:tbl>
      <w:tblPr>
        <w:tblStyle w:val="5"/>
        <w:tblW w:w="0" w:type="auto"/>
        <w:tblInd w:w="0" w:type="dxa"/>
        <w:shd w:val="clear" w:color="auto" w:fill="FFFFFF"/>
        <w:tblLayout w:type="autofit"/>
        <w:tblCellMar>
          <w:top w:w="15" w:type="dxa"/>
          <w:left w:w="15" w:type="dxa"/>
          <w:bottom w:w="15" w:type="dxa"/>
          <w:right w:w="15" w:type="dxa"/>
        </w:tblCellMar>
      </w:tblPr>
      <w:tblGrid>
        <w:gridCol w:w="633"/>
        <w:gridCol w:w="1602"/>
        <w:gridCol w:w="6287"/>
      </w:tblGrid>
      <w:tr>
        <w:tblPrEx>
          <w:shd w:val="clear" w:color="auto" w:fill="FFFFFF"/>
          <w:tblCellMar>
            <w:top w:w="15" w:type="dxa"/>
            <w:left w:w="15" w:type="dxa"/>
            <w:bottom w:w="15" w:type="dxa"/>
            <w:right w:w="15" w:type="dxa"/>
          </w:tblCellMar>
        </w:tblPrEx>
        <w:trPr>
          <w:trHeight w:val="597" w:hRule="atLeast"/>
        </w:trPr>
        <w:tc>
          <w:tcPr>
            <w:tcW w:w="6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400" w:lineRule="atLeast"/>
              <w:ind w:right="-358"/>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序号</w:t>
            </w:r>
          </w:p>
        </w:tc>
        <w:tc>
          <w:tcPr>
            <w:tcW w:w="160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内容</w:t>
            </w:r>
          </w:p>
        </w:tc>
        <w:tc>
          <w:tcPr>
            <w:tcW w:w="62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说明与要求</w:t>
            </w:r>
          </w:p>
        </w:tc>
      </w:tr>
      <w:tr>
        <w:tblPrEx>
          <w:shd w:val="clear" w:color="auto" w:fill="FFFFFF"/>
          <w:tblCellMar>
            <w:top w:w="15" w:type="dxa"/>
            <w:left w:w="15" w:type="dxa"/>
            <w:bottom w:w="15" w:type="dxa"/>
            <w:right w:w="15" w:type="dxa"/>
          </w:tblCellMar>
        </w:tblPrEx>
        <w:trPr>
          <w:trHeight w:val="704"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项目名称</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 w:hAnsi="仿宋" w:eastAsia="仿宋" w:cs="仿宋"/>
                <w:color w:val="333333"/>
                <w:kern w:val="0"/>
                <w:sz w:val="24"/>
                <w:szCs w:val="24"/>
              </w:rPr>
            </w:pPr>
            <w:r>
              <w:rPr>
                <w:rFonts w:hint="eastAsia" w:ascii="仿宋" w:hAnsi="仿宋" w:eastAsia="仿宋" w:cs="仿宋"/>
                <w:b/>
                <w:bCs/>
                <w:color w:val="333333"/>
                <w:kern w:val="0"/>
                <w:sz w:val="24"/>
                <w:szCs w:val="24"/>
                <w:lang w:eastAsia="zh-CN"/>
              </w:rPr>
              <w:t>合肥市第三中学</w:t>
            </w:r>
            <w:r>
              <w:rPr>
                <w:rFonts w:hint="eastAsia" w:ascii="仿宋" w:hAnsi="仿宋" w:eastAsia="仿宋" w:cs="仿宋"/>
                <w:b/>
                <w:bCs/>
                <w:color w:val="333333"/>
                <w:kern w:val="0"/>
                <w:sz w:val="24"/>
                <w:szCs w:val="24"/>
              </w:rPr>
              <w:t>2022年学生体质健康标准测试（含视力监测）服务采购项目</w:t>
            </w:r>
          </w:p>
        </w:tc>
      </w:tr>
      <w:tr>
        <w:tblPrEx>
          <w:shd w:val="clear" w:color="auto" w:fill="FFFFFF"/>
          <w:tblCellMar>
            <w:top w:w="15" w:type="dxa"/>
            <w:left w:w="15" w:type="dxa"/>
            <w:bottom w:w="15" w:type="dxa"/>
            <w:right w:w="15" w:type="dxa"/>
          </w:tblCellMar>
        </w:tblPrEx>
        <w:trPr>
          <w:trHeight w:val="643"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b w:val="0"/>
                <w:bCs w:val="0"/>
                <w:color w:val="333333"/>
                <w:kern w:val="0"/>
                <w:sz w:val="24"/>
                <w:szCs w:val="24"/>
              </w:rPr>
            </w:pPr>
            <w:r>
              <w:rPr>
                <w:rFonts w:hint="eastAsia" w:ascii="仿宋" w:hAnsi="仿宋" w:eastAsia="仿宋" w:cs="仿宋"/>
                <w:b w:val="0"/>
                <w:bCs w:val="0"/>
                <w:color w:val="333333"/>
                <w:kern w:val="0"/>
                <w:sz w:val="24"/>
                <w:szCs w:val="24"/>
              </w:rPr>
              <w:t>招标机构</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b w:val="0"/>
                <w:bCs w:val="0"/>
                <w:color w:val="333333"/>
                <w:kern w:val="0"/>
                <w:sz w:val="24"/>
                <w:szCs w:val="24"/>
              </w:rPr>
            </w:pPr>
            <w:r>
              <w:rPr>
                <w:rFonts w:hint="eastAsia" w:ascii="仿宋" w:hAnsi="仿宋" w:eastAsia="仿宋" w:cs="仿宋"/>
                <w:b w:val="0"/>
                <w:bCs w:val="0"/>
                <w:color w:val="333333"/>
                <w:kern w:val="0"/>
                <w:sz w:val="24"/>
                <w:szCs w:val="24"/>
              </w:rPr>
              <w:t>合肥市第三中学</w:t>
            </w:r>
          </w:p>
        </w:tc>
      </w:tr>
      <w:tr>
        <w:tblPrEx>
          <w:shd w:val="clear" w:color="auto" w:fill="FFFFFF"/>
          <w:tblCellMar>
            <w:top w:w="15" w:type="dxa"/>
            <w:left w:w="15" w:type="dxa"/>
            <w:bottom w:w="15" w:type="dxa"/>
            <w:right w:w="15" w:type="dxa"/>
          </w:tblCellMar>
        </w:tblPrEx>
        <w:trPr>
          <w:trHeight w:val="533"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资金来源</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财政资金</w:t>
            </w:r>
          </w:p>
        </w:tc>
      </w:tr>
      <w:tr>
        <w:tblPrEx>
          <w:shd w:val="clear" w:color="auto" w:fill="FFFFFF"/>
          <w:tblCellMar>
            <w:top w:w="15" w:type="dxa"/>
            <w:left w:w="15" w:type="dxa"/>
            <w:bottom w:w="15" w:type="dxa"/>
            <w:right w:w="15" w:type="dxa"/>
          </w:tblCellMar>
        </w:tblPrEx>
        <w:trPr>
          <w:trHeight w:val="533"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招标包数</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1包</w:t>
            </w:r>
          </w:p>
        </w:tc>
      </w:tr>
      <w:tr>
        <w:tblPrEx>
          <w:shd w:val="clear" w:color="auto" w:fill="FFFFFF"/>
          <w:tblCellMar>
            <w:top w:w="15" w:type="dxa"/>
            <w:left w:w="15" w:type="dxa"/>
            <w:bottom w:w="15" w:type="dxa"/>
            <w:right w:w="15" w:type="dxa"/>
          </w:tblCellMar>
        </w:tblPrEx>
        <w:trPr>
          <w:trHeight w:val="918"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5</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招标内容</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right="267"/>
              <w:jc w:val="left"/>
              <w:rPr>
                <w:rFonts w:hint="eastAsia" w:ascii="仿宋" w:hAnsi="仿宋" w:eastAsia="仿宋" w:cs="仿宋"/>
                <w:color w:val="333333"/>
                <w:kern w:val="0"/>
                <w:sz w:val="24"/>
                <w:szCs w:val="24"/>
              </w:rPr>
            </w:pPr>
            <w:r>
              <w:rPr>
                <w:rFonts w:hint="eastAsia" w:ascii="仿宋" w:hAnsi="仿宋" w:eastAsia="仿宋" w:cs="仿宋"/>
                <w:b/>
                <w:bCs/>
                <w:color w:val="333333"/>
                <w:kern w:val="0"/>
                <w:sz w:val="24"/>
                <w:szCs w:val="24"/>
              </w:rPr>
              <w:t>2022年学生体质健康标准测试（含视力监测）服务，</w:t>
            </w:r>
            <w:r>
              <w:rPr>
                <w:rFonts w:hint="eastAsia" w:ascii="仿宋" w:hAnsi="仿宋" w:eastAsia="仿宋" w:cs="仿宋"/>
                <w:color w:val="333333"/>
                <w:kern w:val="0"/>
                <w:sz w:val="24"/>
                <w:szCs w:val="24"/>
              </w:rPr>
              <w:t>控制价：人民币</w:t>
            </w:r>
            <w:r>
              <w:rPr>
                <w:rFonts w:hint="eastAsia" w:ascii="仿宋" w:hAnsi="仿宋" w:eastAsia="仿宋" w:cs="仿宋"/>
                <w:color w:val="333333"/>
                <w:kern w:val="0"/>
                <w:sz w:val="24"/>
                <w:szCs w:val="24"/>
                <w:u w:val="single"/>
                <w:shd w:val="clear" w:color="auto" w:fill="FFFFFF" w:themeFill="background1"/>
              </w:rPr>
              <w:t>4</w:t>
            </w:r>
            <w:r>
              <w:rPr>
                <w:rFonts w:hint="eastAsia" w:ascii="仿宋" w:hAnsi="仿宋" w:eastAsia="仿宋" w:cs="仿宋"/>
                <w:color w:val="333333"/>
                <w:kern w:val="0"/>
                <w:sz w:val="24"/>
                <w:szCs w:val="24"/>
                <w:u w:val="single"/>
                <w:shd w:val="clear" w:color="auto" w:fill="FFFFFF" w:themeFill="background1"/>
                <w:lang w:val="en-US" w:eastAsia="zh-CN"/>
              </w:rPr>
              <w:t>0</w:t>
            </w:r>
            <w:r>
              <w:rPr>
                <w:rFonts w:hint="eastAsia" w:ascii="仿宋" w:hAnsi="仿宋" w:eastAsia="仿宋" w:cs="仿宋"/>
                <w:color w:val="333333"/>
                <w:kern w:val="0"/>
                <w:sz w:val="24"/>
                <w:szCs w:val="24"/>
                <w:u w:val="single"/>
                <w:shd w:val="clear" w:color="auto" w:fill="FFFFFF" w:themeFill="background1"/>
              </w:rPr>
              <w:t>元/人</w:t>
            </w:r>
            <w:r>
              <w:rPr>
                <w:rFonts w:hint="eastAsia" w:ascii="仿宋" w:hAnsi="仿宋" w:eastAsia="仿宋" w:cs="仿宋"/>
                <w:color w:val="333333"/>
                <w:kern w:val="0"/>
                <w:sz w:val="24"/>
                <w:szCs w:val="24"/>
                <w:shd w:val="clear" w:color="auto" w:fill="FFFFFF" w:themeFill="background1"/>
              </w:rPr>
              <w:t>（具体见“服务要求、内容、期限”）</w:t>
            </w:r>
          </w:p>
        </w:tc>
      </w:tr>
      <w:tr>
        <w:tblPrEx>
          <w:shd w:val="clear" w:color="auto" w:fill="FFFFFF"/>
          <w:tblCellMar>
            <w:top w:w="15" w:type="dxa"/>
            <w:left w:w="15" w:type="dxa"/>
            <w:bottom w:w="15" w:type="dxa"/>
            <w:right w:w="15" w:type="dxa"/>
          </w:tblCellMar>
        </w:tblPrEx>
        <w:trPr>
          <w:trHeight w:val="959"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6</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投标人资格条件要求</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见“投标要求”</w:t>
            </w:r>
          </w:p>
        </w:tc>
      </w:tr>
      <w:tr>
        <w:tblPrEx>
          <w:shd w:val="clear" w:color="auto" w:fill="FFFFFF"/>
          <w:tblCellMar>
            <w:top w:w="15" w:type="dxa"/>
            <w:left w:w="15" w:type="dxa"/>
            <w:bottom w:w="15" w:type="dxa"/>
            <w:right w:w="15" w:type="dxa"/>
          </w:tblCellMar>
        </w:tblPrEx>
        <w:trPr>
          <w:trHeight w:val="901"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7</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投标人信誉要求</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投标单位须有良好的社会信誉，在投标活动和项目实施过程中没发生过违法违规等不良行为，在招投标活动中未被限制市场准入，具备国家教育部确认的数据直报资格</w:t>
            </w:r>
          </w:p>
        </w:tc>
      </w:tr>
      <w:tr>
        <w:tblPrEx>
          <w:shd w:val="clear" w:color="auto" w:fill="FFFFFF"/>
          <w:tblCellMar>
            <w:top w:w="15" w:type="dxa"/>
            <w:left w:w="15" w:type="dxa"/>
            <w:bottom w:w="15" w:type="dxa"/>
            <w:right w:w="15" w:type="dxa"/>
          </w:tblCellMar>
        </w:tblPrEx>
        <w:trPr>
          <w:trHeight w:val="624"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8</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询价响应文件提交方式</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ind w:left="1680" w:hanging="16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现场提交</w:t>
            </w:r>
          </w:p>
        </w:tc>
      </w:tr>
      <w:tr>
        <w:tblPrEx>
          <w:shd w:val="clear" w:color="auto" w:fill="FFFFFF"/>
          <w:tblCellMar>
            <w:top w:w="15" w:type="dxa"/>
            <w:left w:w="15" w:type="dxa"/>
            <w:bottom w:w="15" w:type="dxa"/>
            <w:right w:w="15" w:type="dxa"/>
          </w:tblCellMar>
        </w:tblPrEx>
        <w:trPr>
          <w:trHeight w:val="988"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9</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询价响应文件份数及装订、密封要求</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1、一式叁份，壹正贰副；</w:t>
            </w:r>
          </w:p>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2、不宜采用活页装订（宜用胶装），否则，招标代理机构对由于投标文件装订松散而造成的丢失或其他后果不承担任何责任；</w:t>
            </w:r>
          </w:p>
          <w:p>
            <w:pPr>
              <w:widowControl/>
              <w:ind w:left="149" w:right="267"/>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3、封套上应写明：“</w:t>
            </w:r>
            <w:r>
              <w:rPr>
                <w:rFonts w:hint="eastAsia" w:ascii="仿宋" w:hAnsi="仿宋" w:eastAsia="仿宋" w:cs="仿宋"/>
                <w:b/>
                <w:bCs/>
                <w:color w:val="333333"/>
                <w:kern w:val="0"/>
                <w:sz w:val="24"/>
                <w:szCs w:val="24"/>
              </w:rPr>
              <w:t>合肥</w:t>
            </w:r>
            <w:r>
              <w:rPr>
                <w:rFonts w:hint="eastAsia" w:ascii="仿宋" w:hAnsi="仿宋" w:eastAsia="仿宋" w:cs="仿宋"/>
                <w:b/>
                <w:bCs/>
                <w:color w:val="333333"/>
                <w:kern w:val="0"/>
                <w:sz w:val="24"/>
                <w:szCs w:val="24"/>
                <w:lang w:eastAsia="zh-CN"/>
              </w:rPr>
              <w:t>市第三中学</w:t>
            </w:r>
            <w:r>
              <w:rPr>
                <w:rFonts w:hint="eastAsia" w:ascii="仿宋" w:hAnsi="仿宋" w:eastAsia="仿宋" w:cs="仿宋"/>
                <w:b/>
                <w:bCs/>
                <w:color w:val="333333"/>
                <w:kern w:val="0"/>
                <w:sz w:val="24"/>
                <w:szCs w:val="24"/>
              </w:rPr>
              <w:t>2022年学生体质健康标准测试（含视力监测）服务采购项目”</w:t>
            </w:r>
            <w:r>
              <w:rPr>
                <w:rFonts w:hint="eastAsia" w:ascii="仿宋" w:hAnsi="仿宋" w:eastAsia="仿宋" w:cs="仿宋"/>
                <w:color w:val="333333"/>
                <w:kern w:val="0"/>
                <w:sz w:val="24"/>
                <w:szCs w:val="24"/>
              </w:rPr>
              <w:t>；采购项目询价响应文件在2022年</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u w:val="single"/>
                <w:lang w:val="en-US" w:eastAsia="zh-CN"/>
              </w:rPr>
              <w:t>9</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shd w:val="clear" w:color="auto" w:fill="FFFFFF" w:themeFill="background1"/>
              </w:rPr>
              <w:t>月</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u w:val="single"/>
                <w:lang w:val="en-US" w:eastAsia="zh-CN"/>
              </w:rPr>
              <w:t>23</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日1</w:t>
            </w:r>
            <w:r>
              <w:rPr>
                <w:rFonts w:hint="eastAsia" w:ascii="仿宋" w:hAnsi="仿宋" w:eastAsia="仿宋" w:cs="仿宋"/>
                <w:color w:val="333333"/>
                <w:kern w:val="0"/>
                <w:sz w:val="24"/>
                <w:szCs w:val="24"/>
                <w:lang w:val="en-US" w:eastAsia="zh-CN"/>
              </w:rPr>
              <w:t>1</w:t>
            </w:r>
            <w:r>
              <w:rPr>
                <w:rFonts w:hint="eastAsia" w:ascii="仿宋" w:hAnsi="仿宋" w:eastAsia="仿宋" w:cs="仿宋"/>
                <w:color w:val="333333"/>
                <w:kern w:val="0"/>
                <w:sz w:val="24"/>
                <w:szCs w:val="24"/>
              </w:rPr>
              <w:t xml:space="preserve">时00分前不得开启”字样。  </w:t>
            </w:r>
          </w:p>
        </w:tc>
      </w:tr>
      <w:tr>
        <w:tblPrEx>
          <w:shd w:val="clear" w:color="auto" w:fill="FFFFFF"/>
          <w:tblCellMar>
            <w:top w:w="15" w:type="dxa"/>
            <w:left w:w="15" w:type="dxa"/>
            <w:bottom w:w="15" w:type="dxa"/>
            <w:right w:w="15" w:type="dxa"/>
          </w:tblCellMar>
        </w:tblPrEx>
        <w:trPr>
          <w:trHeight w:val="556"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10</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询价响应文件递交截止时间及地点</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themeFill="background1"/>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截止时间：2022年</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u w:val="single"/>
                <w:lang w:val="en-US" w:eastAsia="zh-CN"/>
              </w:rPr>
              <w:t>9</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shd w:val="clear" w:color="auto" w:fill="FFFFFF" w:themeFill="background1"/>
              </w:rPr>
              <w:t>月</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u w:val="single"/>
                <w:lang w:val="en-US" w:eastAsia="zh-CN"/>
              </w:rPr>
              <w:t>23</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日1</w:t>
            </w:r>
            <w:r>
              <w:rPr>
                <w:rFonts w:hint="eastAsia" w:ascii="仿宋" w:hAnsi="仿宋" w:eastAsia="仿宋" w:cs="仿宋"/>
                <w:color w:val="333333"/>
                <w:kern w:val="0"/>
                <w:sz w:val="24"/>
                <w:szCs w:val="24"/>
                <w:lang w:val="en-US" w:eastAsia="zh-CN"/>
              </w:rPr>
              <w:t>2</w:t>
            </w:r>
            <w:r>
              <w:rPr>
                <w:rFonts w:hint="eastAsia" w:ascii="仿宋" w:hAnsi="仿宋" w:eastAsia="仿宋" w:cs="仿宋"/>
                <w:color w:val="333333"/>
                <w:kern w:val="0"/>
                <w:sz w:val="24"/>
                <w:szCs w:val="24"/>
              </w:rPr>
              <w:t>时00分止（北京时间）</w:t>
            </w:r>
          </w:p>
          <w:p>
            <w:pPr>
              <w:widowControl/>
              <w:shd w:val="clear" w:color="auto" w:fill="FFFFFF" w:themeFill="background1"/>
              <w:ind w:left="149" w:right="267"/>
              <w:jc w:val="left"/>
              <w:rPr>
                <w:rFonts w:hint="eastAsia" w:ascii="仿宋" w:hAnsi="仿宋" w:eastAsia="仿宋" w:cs="仿宋"/>
                <w:color w:val="333333"/>
                <w:kern w:val="0"/>
                <w:sz w:val="24"/>
                <w:szCs w:val="24"/>
                <w:u w:val="single"/>
              </w:rPr>
            </w:pPr>
            <w:r>
              <w:rPr>
                <w:rFonts w:hint="eastAsia" w:ascii="仿宋" w:hAnsi="仿宋" w:eastAsia="仿宋" w:cs="仿宋"/>
                <w:color w:val="333333"/>
                <w:kern w:val="0"/>
                <w:sz w:val="24"/>
                <w:szCs w:val="24"/>
              </w:rPr>
              <w:t>递交地点：</w:t>
            </w:r>
            <w:r>
              <w:rPr>
                <w:rFonts w:hint="eastAsia" w:ascii="仿宋" w:hAnsi="仿宋" w:eastAsia="仿宋" w:cs="仿宋"/>
                <w:color w:val="333333"/>
                <w:kern w:val="0"/>
                <w:sz w:val="24"/>
                <w:szCs w:val="24"/>
                <w:u w:val="single"/>
              </w:rPr>
              <w:t xml:space="preserve">   </w:t>
            </w:r>
            <w:r>
              <w:rPr>
                <w:rFonts w:hint="eastAsia" w:ascii="仿宋" w:hAnsi="仿宋" w:eastAsia="仿宋" w:cs="仿宋"/>
                <w:b/>
                <w:bCs/>
                <w:color w:val="333333"/>
                <w:kern w:val="0"/>
                <w:sz w:val="24"/>
                <w:szCs w:val="24"/>
                <w:u w:val="single"/>
                <w:lang w:eastAsia="zh-CN"/>
              </w:rPr>
              <w:t>合肥三中君尧楼</w:t>
            </w:r>
            <w:r>
              <w:rPr>
                <w:rFonts w:hint="eastAsia" w:ascii="仿宋" w:hAnsi="仿宋" w:eastAsia="仿宋" w:cs="仿宋"/>
                <w:b/>
                <w:bCs/>
                <w:color w:val="333333"/>
                <w:kern w:val="0"/>
                <w:sz w:val="24"/>
                <w:szCs w:val="24"/>
                <w:u w:val="single"/>
                <w:lang w:val="en-US" w:eastAsia="zh-CN"/>
              </w:rPr>
              <w:t>8楼教务处主任室二</w:t>
            </w:r>
            <w:r>
              <w:rPr>
                <w:rFonts w:hint="eastAsia" w:ascii="仿宋" w:hAnsi="仿宋" w:eastAsia="仿宋" w:cs="仿宋"/>
                <w:b/>
                <w:bCs/>
                <w:color w:val="333333"/>
                <w:kern w:val="0"/>
                <w:sz w:val="24"/>
                <w:szCs w:val="24"/>
                <w:u w:val="single"/>
              </w:rPr>
              <w:t xml:space="preserve"> </w:t>
            </w:r>
            <w:r>
              <w:rPr>
                <w:rFonts w:hint="eastAsia" w:ascii="仿宋" w:hAnsi="仿宋" w:eastAsia="仿宋" w:cs="仿宋"/>
                <w:color w:val="333333"/>
                <w:kern w:val="0"/>
                <w:sz w:val="24"/>
                <w:szCs w:val="24"/>
                <w:u w:val="single"/>
              </w:rPr>
              <w:t xml:space="preserve">                 </w:t>
            </w:r>
          </w:p>
        </w:tc>
      </w:tr>
      <w:tr>
        <w:tblPrEx>
          <w:shd w:val="clear" w:color="auto" w:fill="FFFFFF"/>
          <w:tblCellMar>
            <w:top w:w="15" w:type="dxa"/>
            <w:left w:w="15" w:type="dxa"/>
            <w:bottom w:w="15" w:type="dxa"/>
            <w:right w:w="15" w:type="dxa"/>
          </w:tblCellMar>
        </w:tblPrEx>
        <w:trPr>
          <w:trHeight w:val="90"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9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11</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9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评标方法</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9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服务类</w:t>
            </w:r>
            <w:r>
              <w:rPr>
                <w:rFonts w:hint="eastAsia" w:ascii="仿宋" w:hAnsi="仿宋" w:eastAsia="仿宋" w:cs="仿宋"/>
                <w:color w:val="333333"/>
                <w:kern w:val="0"/>
                <w:sz w:val="24"/>
                <w:szCs w:val="24"/>
                <w:lang w:val="en-US" w:eastAsia="zh-CN"/>
              </w:rPr>
              <w:t xml:space="preserve"> </w:t>
            </w:r>
            <w:r>
              <w:rPr>
                <w:rFonts w:hint="eastAsia" w:ascii="仿宋" w:hAnsi="仿宋" w:eastAsia="仿宋" w:cs="仿宋"/>
                <w:color w:val="333333"/>
                <w:kern w:val="0"/>
                <w:sz w:val="24"/>
                <w:szCs w:val="24"/>
              </w:rPr>
              <w:t>综合评分法</w:t>
            </w:r>
          </w:p>
        </w:tc>
      </w:tr>
      <w:tr>
        <w:tblPrEx>
          <w:shd w:val="clear" w:color="auto" w:fill="FFFFFF"/>
          <w:tblCellMar>
            <w:top w:w="15" w:type="dxa"/>
            <w:left w:w="15" w:type="dxa"/>
            <w:bottom w:w="15" w:type="dxa"/>
            <w:right w:w="15" w:type="dxa"/>
          </w:tblCellMar>
        </w:tblPrEx>
        <w:trPr>
          <w:trHeight w:val="323"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12</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评标委员会的组建</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询价小组构成:</w:t>
            </w:r>
            <w:r>
              <w:rPr>
                <w:rFonts w:hint="eastAsia" w:ascii="仿宋" w:hAnsi="仿宋" w:eastAsia="仿宋" w:cs="仿宋"/>
                <w:color w:val="333333"/>
                <w:kern w:val="0"/>
                <w:sz w:val="24"/>
                <w:szCs w:val="24"/>
                <w:u w:val="single"/>
                <w:lang w:val="en-US" w:eastAsia="zh-CN"/>
              </w:rPr>
              <w:t>7</w:t>
            </w:r>
            <w:r>
              <w:rPr>
                <w:rFonts w:hint="eastAsia" w:ascii="仿宋" w:hAnsi="仿宋" w:eastAsia="仿宋" w:cs="仿宋"/>
                <w:color w:val="333333"/>
                <w:kern w:val="0"/>
                <w:sz w:val="24"/>
                <w:szCs w:val="24"/>
              </w:rPr>
              <w:t>人</w:t>
            </w:r>
          </w:p>
        </w:tc>
      </w:tr>
      <w:tr>
        <w:tblPrEx>
          <w:shd w:val="clear" w:color="auto" w:fill="FFFFFF"/>
          <w:tblCellMar>
            <w:top w:w="15" w:type="dxa"/>
            <w:left w:w="15" w:type="dxa"/>
            <w:bottom w:w="15" w:type="dxa"/>
            <w:right w:w="15" w:type="dxa"/>
          </w:tblCellMar>
        </w:tblPrEx>
        <w:trPr>
          <w:trHeight w:val="440"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13</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投标报价</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1、本项目按体测和验光测试分项进行报价，收费基准价为：体测2</w:t>
            </w:r>
            <w:r>
              <w:rPr>
                <w:rFonts w:hint="eastAsia" w:ascii="仿宋" w:hAnsi="仿宋" w:eastAsia="仿宋" w:cs="仿宋"/>
                <w:color w:val="333333"/>
                <w:kern w:val="0"/>
                <w:sz w:val="24"/>
                <w:szCs w:val="24"/>
                <w:lang w:val="en-US" w:eastAsia="zh-CN"/>
              </w:rPr>
              <w:t>0</w:t>
            </w:r>
            <w:r>
              <w:rPr>
                <w:rFonts w:hint="eastAsia" w:ascii="仿宋" w:hAnsi="仿宋" w:eastAsia="仿宋" w:cs="仿宋"/>
                <w:color w:val="333333"/>
                <w:kern w:val="0"/>
                <w:sz w:val="24"/>
                <w:szCs w:val="24"/>
              </w:rPr>
              <w:t>元/人，视力监测两次2</w:t>
            </w:r>
            <w:r>
              <w:rPr>
                <w:rFonts w:hint="eastAsia" w:ascii="仿宋" w:hAnsi="仿宋" w:eastAsia="仿宋" w:cs="仿宋"/>
                <w:color w:val="333333"/>
                <w:kern w:val="0"/>
                <w:sz w:val="24"/>
                <w:szCs w:val="24"/>
                <w:lang w:val="en-US" w:eastAsia="zh-CN"/>
              </w:rPr>
              <w:t>0</w:t>
            </w:r>
            <w:r>
              <w:rPr>
                <w:rFonts w:hint="eastAsia" w:ascii="仿宋" w:hAnsi="仿宋" w:eastAsia="仿宋" w:cs="仿宋"/>
                <w:color w:val="333333"/>
                <w:kern w:val="0"/>
                <w:sz w:val="24"/>
                <w:szCs w:val="24"/>
              </w:rPr>
              <w:t>元/人。</w:t>
            </w:r>
          </w:p>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2、报价应包括服务所需设备（及必要的配件辅材）、运输、安装、技术指导培训等一切费用。</w:t>
            </w:r>
          </w:p>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3、投标人投标时应充分考虑自身实力、市场风险等因素，合理报价。报价一经确认，单价不做调整，结算时按单价乘以实际数量结算。</w:t>
            </w:r>
          </w:p>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4、投标人应在投标报价表上标明拟提供货物的单价和总价，如单价和总价不符，以单价为准（单价金额小数点有明显错误的除外）；大写与小写不符的，以大写为准。且只允许有一个最终报价，任何有选择的报价将不予接受。投标文件报价中的单价和总价全部采用人民币表示和结算。</w:t>
            </w:r>
          </w:p>
        </w:tc>
      </w:tr>
      <w:tr>
        <w:tblPrEx>
          <w:shd w:val="clear" w:color="auto" w:fill="FFFFFF"/>
          <w:tblCellMar>
            <w:top w:w="15" w:type="dxa"/>
            <w:left w:w="15" w:type="dxa"/>
            <w:bottom w:w="15" w:type="dxa"/>
            <w:right w:w="15" w:type="dxa"/>
          </w:tblCellMar>
        </w:tblPrEx>
        <w:trPr>
          <w:trHeight w:val="284"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14</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付款方式</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56" w:after="93" w:line="44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验收合格后支付合同全款。</w:t>
            </w:r>
          </w:p>
        </w:tc>
      </w:tr>
      <w:tr>
        <w:tblPrEx>
          <w:shd w:val="clear" w:color="auto" w:fill="FFFFFF"/>
          <w:tblCellMar>
            <w:top w:w="15" w:type="dxa"/>
            <w:left w:w="15" w:type="dxa"/>
            <w:bottom w:w="15" w:type="dxa"/>
            <w:right w:w="15" w:type="dxa"/>
          </w:tblCellMar>
        </w:tblPrEx>
        <w:trPr>
          <w:trHeight w:val="523"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15</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特别提醒</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ind w:firstLine="36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1、投标人的相关证照、证书等资格证明材料（主要指营业执照、税务登记证和机构代码等）原件或复印件须在投标截止时间前提交，否则不予接收；</w:t>
            </w:r>
          </w:p>
          <w:p>
            <w:pPr>
              <w:widowControl/>
              <w:spacing w:line="380" w:lineRule="atLeast"/>
              <w:ind w:firstLine="36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2、投标人提供的相关证照、证书、授权书等资格证明资料应真实、合法、有效；</w:t>
            </w:r>
          </w:p>
          <w:p>
            <w:pPr>
              <w:widowControl/>
              <w:spacing w:line="380" w:lineRule="atLeast"/>
              <w:ind w:firstLine="36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3、投标人对本询价文件如有不清楚之处，请及时联系；</w:t>
            </w:r>
          </w:p>
          <w:p>
            <w:pPr>
              <w:widowControl/>
              <w:spacing w:line="380" w:lineRule="atLeast"/>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联系人：</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u w:val="single"/>
                <w:lang w:eastAsia="zh-CN"/>
              </w:rPr>
              <w:t>代老师</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 xml:space="preserve"> ，联系电话：</w:t>
            </w:r>
            <w:r>
              <w:rPr>
                <w:rFonts w:hint="eastAsia" w:ascii="仿宋" w:hAnsi="仿宋" w:eastAsia="仿宋" w:cs="仿宋"/>
                <w:color w:val="333333"/>
                <w:kern w:val="0"/>
                <w:sz w:val="24"/>
                <w:szCs w:val="24"/>
                <w:u w:val="single"/>
              </w:rPr>
              <w:t xml:space="preserve"> </w:t>
            </w:r>
            <w:r>
              <w:rPr>
                <w:rFonts w:hint="eastAsia" w:ascii="仿宋" w:hAnsi="仿宋" w:eastAsia="仿宋" w:cs="仿宋"/>
                <w:kern w:val="0"/>
                <w:sz w:val="24"/>
                <w:szCs w:val="24"/>
                <w:u w:val="single"/>
              </w:rPr>
              <w:t>0551-</w:t>
            </w:r>
            <w:r>
              <w:rPr>
                <w:rFonts w:hint="eastAsia" w:ascii="仿宋" w:hAnsi="仿宋" w:eastAsia="仿宋" w:cs="仿宋"/>
                <w:kern w:val="0"/>
                <w:sz w:val="24"/>
                <w:szCs w:val="24"/>
                <w:u w:val="single"/>
                <w:lang w:val="en-US" w:eastAsia="zh-CN"/>
              </w:rPr>
              <w:t>62686610</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w:t>
            </w:r>
          </w:p>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4、本项目的补遗、变更等相关资料均通过学校网站发布，请投标人密切关注本局网站关于本项目的补遗、变更等内容，及时下载。因本项目采用询价方式招标，无报名环节，无法获得投标人通信信息，故请投标人务必密切关注本局网站发布的本项目招标相关信息。</w:t>
            </w:r>
          </w:p>
        </w:tc>
      </w:tr>
      <w:tr>
        <w:tblPrEx>
          <w:tblCellMar>
            <w:top w:w="15" w:type="dxa"/>
            <w:left w:w="15" w:type="dxa"/>
            <w:bottom w:w="15" w:type="dxa"/>
            <w:right w:w="15" w:type="dxa"/>
          </w:tblCellMar>
        </w:tblPrEx>
        <w:trPr>
          <w:trHeight w:val="814" w:hRule="atLeast"/>
        </w:trPr>
        <w:tc>
          <w:tcPr>
            <w:tcW w:w="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16</w:t>
            </w:r>
          </w:p>
        </w:tc>
        <w:tc>
          <w:tcPr>
            <w:tcW w:w="16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其他</w:t>
            </w:r>
          </w:p>
        </w:tc>
        <w:tc>
          <w:tcPr>
            <w:tcW w:w="6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1、投标文件一律不予退还；</w:t>
            </w:r>
          </w:p>
          <w:p>
            <w:pPr>
              <w:widowControl/>
              <w:spacing w:line="380" w:lineRule="atLeast"/>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2、本询价文件的最终解释权归合肥三中。</w:t>
            </w:r>
          </w:p>
        </w:tc>
      </w:tr>
    </w:tbl>
    <w:p>
      <w:pPr>
        <w:widowControl/>
        <w:shd w:val="clear" w:color="auto" w:fill="FFFFFF"/>
        <w:spacing w:line="180" w:lineRule="atLeast"/>
        <w:ind w:firstLine="602"/>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三、供应商资格</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1.在中华人民共和国境内注册，经年检合格，所投服务在经营范围内；</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2.符合《中华人民共和国政府采购法》第二十二条规定；有下列情形之一的，不予受理：</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（1）开标日前三年内被合肥市公共资源交易监督管理局记不良行为记录或记不良行为记录累计满10分的；</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（2）最近一次被合肥市公共资源交易监督管理局记不良行为记录累计记分达10分（含10分）到15分且公布日距开标日不超过6个月；</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（3）最近一次被合肥市公共资源交易监督管理局记不良行为记录累计记分达15分（含15分）到20分且公布日距开标日不超过12个月；</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（4）最近一次被合肥市公共资源交易监督管理局记不良行为记录累计记分达20分（含20分）及以上且公布日距开标日不超过24个月；</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投标供应商需提供以下业绩：</w:t>
      </w:r>
    </w:p>
    <w:p>
      <w:pPr>
        <w:widowControl/>
        <w:shd w:val="clear" w:color="auto" w:fill="FFFFFF"/>
        <w:ind w:firstLine="56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  2018年以来合肥市直属学校体质健康测试服务类业绩，或完成过整区/县体质健康测试服务类业绩，提供合同、验收单复印件（原件备查）；</w:t>
      </w:r>
    </w:p>
    <w:p>
      <w:pPr>
        <w:widowControl/>
        <w:numPr>
          <w:ilvl w:val="0"/>
          <w:numId w:val="0"/>
        </w:numPr>
        <w:shd w:val="clear" w:color="auto" w:fill="FFFFFF"/>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4.</w:t>
      </w:r>
      <w:r>
        <w:rPr>
          <w:rFonts w:hint="eastAsia" w:ascii="仿宋" w:hAnsi="仿宋" w:eastAsia="仿宋" w:cs="仿宋"/>
          <w:color w:val="333333"/>
          <w:kern w:val="0"/>
          <w:sz w:val="28"/>
          <w:szCs w:val="28"/>
        </w:rPr>
        <w:t>投标供应商组织的体质健康测试需满足合肥市教育局《关于组织开展2022年全市普通高中学生体质健康（含视力）测试工作的通知》相关要求，测试数据能够实时同步上传至合肥市中小学立德树人工作情况监测系统，能够与市局派驻的督导组统一日程安排，统一督导。能够满足或优于2022年国家学生体质健康（含视力）测试具体内容要求，包含在校学生的国家体质健康测试与两次医学专业级视力测试服务，并录入国家体质健康测试系统平台。需提供数据对接证明，无法证明视为不满足招标要求。响应学校的测试需要，并有能力按照学校的要求按时、按质、按量提供服务的企业。</w:t>
      </w:r>
    </w:p>
    <w:p>
      <w:pPr>
        <w:widowControl/>
        <w:numPr>
          <w:ilvl w:val="0"/>
          <w:numId w:val="0"/>
        </w:numPr>
        <w:shd w:val="clear" w:color="auto" w:fill="FFFFFF"/>
        <w:ind w:firstLine="560" w:firstLineChars="200"/>
        <w:jc w:val="left"/>
        <w:rPr>
          <w:rFonts w:hint="eastAsia" w:ascii="仿宋" w:hAnsi="仿宋" w:eastAsia="仿宋" w:cs="仿宋"/>
          <w:color w:val="333333"/>
          <w:kern w:val="0"/>
          <w:sz w:val="28"/>
          <w:szCs w:val="28"/>
          <w:lang w:eastAsia="zh-CN"/>
        </w:rPr>
      </w:pPr>
      <w:r>
        <w:rPr>
          <w:rFonts w:hint="eastAsia" w:ascii="仿宋" w:hAnsi="仿宋" w:eastAsia="仿宋" w:cs="仿宋"/>
          <w:color w:val="333333"/>
          <w:kern w:val="0"/>
          <w:sz w:val="28"/>
          <w:szCs w:val="28"/>
          <w:lang w:val="en-US" w:eastAsia="zh-CN"/>
        </w:rPr>
        <w:t>5.</w:t>
      </w:r>
      <w:r>
        <w:rPr>
          <w:rFonts w:hint="eastAsia" w:ascii="仿宋" w:hAnsi="仿宋" w:eastAsia="仿宋" w:cs="仿宋"/>
          <w:color w:val="333333"/>
          <w:kern w:val="0"/>
          <w:sz w:val="28"/>
          <w:szCs w:val="28"/>
        </w:rPr>
        <w:t>符合国家法律、法规规定的其他条件</w:t>
      </w:r>
      <w:r>
        <w:rPr>
          <w:rFonts w:hint="eastAsia" w:ascii="仿宋" w:hAnsi="仿宋" w:eastAsia="仿宋" w:cs="仿宋"/>
          <w:color w:val="333333"/>
          <w:kern w:val="0"/>
          <w:sz w:val="28"/>
          <w:szCs w:val="28"/>
          <w:lang w:eastAsia="zh-CN"/>
        </w:rPr>
        <w:t>。</w:t>
      </w:r>
    </w:p>
    <w:p>
      <w:pPr>
        <w:widowControl/>
        <w:spacing w:line="440" w:lineRule="exact"/>
        <w:ind w:firstLine="411"/>
        <w:jc w:val="left"/>
        <w:rPr>
          <w:rFonts w:hint="eastAsia" w:ascii="仿宋" w:hAnsi="仿宋" w:eastAsia="仿宋" w:cs="仿宋"/>
          <w:b/>
          <w:kern w:val="0"/>
          <w:sz w:val="28"/>
          <w:szCs w:val="28"/>
        </w:rPr>
      </w:pPr>
      <w:r>
        <w:rPr>
          <w:rFonts w:hint="eastAsia" w:ascii="仿宋" w:hAnsi="仿宋" w:eastAsia="仿宋" w:cs="仿宋"/>
          <w:b/>
          <w:kern w:val="0"/>
          <w:sz w:val="28"/>
          <w:szCs w:val="28"/>
          <w:lang w:eastAsia="zh-CN"/>
        </w:rPr>
        <w:t>四</w:t>
      </w:r>
      <w:r>
        <w:rPr>
          <w:rFonts w:hint="eastAsia" w:ascii="仿宋" w:hAnsi="仿宋" w:eastAsia="仿宋" w:cs="仿宋"/>
          <w:b/>
          <w:kern w:val="0"/>
          <w:sz w:val="28"/>
          <w:szCs w:val="28"/>
        </w:rPr>
        <w:t>、评标程序</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1.本项目采用</w:t>
      </w:r>
      <w:r>
        <w:rPr>
          <w:rFonts w:hint="eastAsia" w:ascii="仿宋" w:hAnsi="仿宋" w:eastAsia="仿宋" w:cs="仿宋"/>
          <w:b/>
          <w:bCs/>
          <w:kern w:val="0"/>
          <w:sz w:val="28"/>
          <w:szCs w:val="28"/>
        </w:rPr>
        <w:t>综合评分法</w:t>
      </w:r>
      <w:r>
        <w:rPr>
          <w:rFonts w:hint="eastAsia" w:ascii="仿宋" w:hAnsi="仿宋" w:eastAsia="仿宋" w:cs="仿宋"/>
          <w:kern w:val="0"/>
          <w:sz w:val="28"/>
          <w:szCs w:val="28"/>
        </w:rPr>
        <w:t>，根据企业资质、实操经验、服务水平等因素综合确定中标单位。本项目技术服务资信分值占总分值权重为90%，价格分值占总分值权重为10%。</w:t>
      </w:r>
    </w:p>
    <w:tbl>
      <w:tblPr>
        <w:tblStyle w:val="5"/>
        <w:tblW w:w="9073" w:type="dxa"/>
        <w:tblInd w:w="-176" w:type="dxa"/>
        <w:shd w:val="clear" w:color="auto" w:fill="FFFFFF"/>
        <w:tblLayout w:type="fixed"/>
        <w:tblCellMar>
          <w:top w:w="15" w:type="dxa"/>
          <w:left w:w="15" w:type="dxa"/>
          <w:bottom w:w="15" w:type="dxa"/>
          <w:right w:w="15" w:type="dxa"/>
        </w:tblCellMar>
      </w:tblPr>
      <w:tblGrid>
        <w:gridCol w:w="1135"/>
        <w:gridCol w:w="1276"/>
        <w:gridCol w:w="5591"/>
        <w:gridCol w:w="1071"/>
      </w:tblGrid>
      <w:tr>
        <w:tblPrEx>
          <w:shd w:val="clear" w:color="auto" w:fill="FFFFFF"/>
          <w:tblCellMar>
            <w:top w:w="15" w:type="dxa"/>
            <w:left w:w="15" w:type="dxa"/>
            <w:bottom w:w="15" w:type="dxa"/>
            <w:right w:w="15" w:type="dxa"/>
          </w:tblCellMar>
        </w:tblPrEx>
        <w:tc>
          <w:tcPr>
            <w:tcW w:w="11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color w:val="333333"/>
                <w:kern w:val="0"/>
                <w:sz w:val="24"/>
              </w:rPr>
            </w:pPr>
            <w:r>
              <w:rPr>
                <w:rFonts w:hint="eastAsia" w:ascii="宋体" w:hAnsi="宋体" w:cs="宋体"/>
                <w:b/>
                <w:bCs/>
                <w:color w:val="333333"/>
                <w:kern w:val="0"/>
                <w:sz w:val="24"/>
              </w:rPr>
              <w:t>类别</w:t>
            </w:r>
          </w:p>
        </w:tc>
        <w:tc>
          <w:tcPr>
            <w:tcW w:w="12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color w:val="333333"/>
                <w:kern w:val="0"/>
                <w:sz w:val="24"/>
              </w:rPr>
            </w:pPr>
            <w:r>
              <w:rPr>
                <w:rFonts w:hint="eastAsia" w:ascii="宋体" w:hAnsi="宋体" w:cs="宋体"/>
                <w:b/>
                <w:bCs/>
                <w:color w:val="333333"/>
                <w:kern w:val="0"/>
                <w:sz w:val="24"/>
              </w:rPr>
              <w:t>评分内容</w:t>
            </w:r>
          </w:p>
        </w:tc>
        <w:tc>
          <w:tcPr>
            <w:tcW w:w="55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color w:val="333333"/>
                <w:kern w:val="0"/>
                <w:sz w:val="24"/>
              </w:rPr>
            </w:pPr>
            <w:r>
              <w:rPr>
                <w:rFonts w:hint="eastAsia" w:ascii="宋体" w:hAnsi="宋体" w:cs="宋体"/>
                <w:b/>
                <w:bCs/>
                <w:color w:val="333333"/>
                <w:kern w:val="0"/>
                <w:sz w:val="24"/>
              </w:rPr>
              <w:t>评分标准</w:t>
            </w:r>
          </w:p>
        </w:tc>
        <w:tc>
          <w:tcPr>
            <w:tcW w:w="10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cs="宋体"/>
                <w:color w:val="333333"/>
                <w:kern w:val="0"/>
                <w:sz w:val="24"/>
              </w:rPr>
            </w:pPr>
            <w:r>
              <w:rPr>
                <w:rFonts w:hint="eastAsia" w:ascii="宋体" w:hAnsi="宋体" w:cs="宋体"/>
                <w:b/>
                <w:bCs/>
                <w:color w:val="333333"/>
                <w:kern w:val="0"/>
                <w:sz w:val="24"/>
              </w:rPr>
              <w:t>分值范围</w:t>
            </w:r>
          </w:p>
        </w:tc>
      </w:tr>
      <w:tr>
        <w:tblPrEx>
          <w:shd w:val="clear" w:color="auto" w:fill="FFFFFF"/>
          <w:tblCellMar>
            <w:top w:w="15" w:type="dxa"/>
            <w:left w:w="15" w:type="dxa"/>
            <w:bottom w:w="15" w:type="dxa"/>
            <w:right w:w="15" w:type="dxa"/>
          </w:tblCellMar>
        </w:tblPrEx>
        <w:tc>
          <w:tcPr>
            <w:tcW w:w="113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技术资信分</w:t>
            </w:r>
          </w:p>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(90分）</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服务方案</w:t>
            </w:r>
          </w:p>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（15分）</w:t>
            </w:r>
          </w:p>
        </w:tc>
        <w:tc>
          <w:tcPr>
            <w:tcW w:w="5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投标人需针对本项目拟定服务方案，方案须明确以下内容：</w:t>
            </w:r>
          </w:p>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１.项目前期准备工作：根据本项目具体需求，拟定本项目前期服务工作的内容，前期准备工作全面充分；（良好3分、一般2分、较差1分，未提供不得分）</w:t>
            </w:r>
          </w:p>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2.测试时间安排及过程控制：合理安排测试时间，对测试过程各项目测试准确度能有效控制；（良好3分、一般2分、较差1分，未提供不得分）</w:t>
            </w:r>
          </w:p>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3.器材及人员配备：根据服务要求合理安排测试器材和人员数量充足、分工明确、配备合理（含数据采集器材与人员配备）；（良好3分、一般2分、较差1分，未提供不得分）</w:t>
            </w:r>
          </w:p>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4.现场测试流程：测试流程安排全面合理、管理规范、组织有序；（良好3分、一般2分、较差1分，未提供不得分）</w:t>
            </w:r>
          </w:p>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5.测试安全保障与应急预案：测试安全保障方案和突发事件预案完善、反应及时、处理程序合理；（良好3分、一般2分、较差1分，未提供不得分）</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0-15分</w:t>
            </w:r>
          </w:p>
        </w:tc>
      </w:tr>
      <w:tr>
        <w:tblPrEx>
          <w:shd w:val="clear" w:color="auto" w:fill="FFFFFF"/>
          <w:tblCellMar>
            <w:top w:w="15" w:type="dxa"/>
            <w:left w:w="15" w:type="dxa"/>
            <w:bottom w:w="15" w:type="dxa"/>
            <w:right w:w="15" w:type="dxa"/>
          </w:tblCellMar>
        </w:tblPrEx>
        <w:tc>
          <w:tcPr>
            <w:tcW w:w="113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cs="宋体"/>
                <w:color w:val="333333"/>
                <w:kern w:val="0"/>
                <w:sz w:val="24"/>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测试硬件（10分）</w:t>
            </w:r>
          </w:p>
        </w:tc>
        <w:tc>
          <w:tcPr>
            <w:tcW w:w="5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numPr>
                <w:ilvl w:val="0"/>
                <w:numId w:val="1"/>
              </w:numPr>
              <w:ind w:firstLine="175"/>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使用的视力测试设备全部采用带数据直传管理平台的视力、验光测试仪的，得5分，满分5分</w:t>
            </w:r>
            <w:r>
              <w:rPr>
                <w:rFonts w:ascii="仿宋_GB2312" w:hAnsi="宋体" w:eastAsia="仿宋_GB2312" w:cs="宋体"/>
                <w:color w:val="333333"/>
                <w:kern w:val="0"/>
                <w:sz w:val="24"/>
              </w:rPr>
              <w:t xml:space="preserve"> </w:t>
            </w:r>
          </w:p>
          <w:p>
            <w:pPr>
              <w:widowControl/>
              <w:ind w:left="175"/>
              <w:jc w:val="left"/>
              <w:rPr>
                <w:rFonts w:ascii="仿宋_GB2312" w:hAnsi="宋体" w:eastAsia="仿宋_GB2312" w:cs="宋体"/>
                <w:b/>
                <w:color w:val="333333"/>
                <w:kern w:val="0"/>
                <w:sz w:val="24"/>
              </w:rPr>
            </w:pPr>
            <w:r>
              <w:rPr>
                <w:rFonts w:hint="eastAsia" w:ascii="仿宋_GB2312" w:hAnsi="宋体" w:eastAsia="仿宋_GB2312" w:cs="宋体"/>
                <w:b/>
                <w:color w:val="333333"/>
                <w:kern w:val="0"/>
                <w:sz w:val="24"/>
              </w:rPr>
              <w:t>注：投标文件提供相关证明材料，如传输截图等，未提供或提供不全的不得分。</w:t>
            </w:r>
            <w:r>
              <w:rPr>
                <w:rFonts w:ascii="仿宋_GB2312" w:hAnsi="宋体" w:eastAsia="仿宋_GB2312" w:cs="宋体"/>
                <w:b/>
                <w:color w:val="333333"/>
                <w:kern w:val="0"/>
                <w:sz w:val="24"/>
              </w:rPr>
              <w:t xml:space="preserve"> </w:t>
            </w:r>
          </w:p>
          <w:p>
            <w:pPr>
              <w:widowControl/>
              <w:numPr>
                <w:ilvl w:val="0"/>
                <w:numId w:val="1"/>
              </w:numPr>
              <w:ind w:firstLine="175"/>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进行视力测试所采用的液晶视力表、验光测试所采用的视力筛查仪具有国家医疗器械注册证的，每提供证一个得</w:t>
            </w:r>
            <w:r>
              <w:rPr>
                <w:rFonts w:ascii="仿宋_GB2312" w:hAnsi="宋体" w:eastAsia="仿宋_GB2312" w:cs="宋体"/>
                <w:color w:val="333333"/>
                <w:kern w:val="0"/>
                <w:sz w:val="24"/>
              </w:rPr>
              <w:t>1</w:t>
            </w:r>
            <w:r>
              <w:rPr>
                <w:rFonts w:hint="eastAsia" w:ascii="仿宋_GB2312" w:hAnsi="宋体" w:eastAsia="仿宋_GB2312" w:cs="宋体"/>
                <w:color w:val="333333"/>
                <w:kern w:val="0"/>
                <w:sz w:val="24"/>
              </w:rPr>
              <w:t>分，满分</w:t>
            </w:r>
            <w:r>
              <w:rPr>
                <w:rFonts w:ascii="仿宋_GB2312" w:hAnsi="宋体" w:eastAsia="仿宋_GB2312" w:cs="宋体"/>
                <w:color w:val="333333"/>
                <w:kern w:val="0"/>
                <w:sz w:val="24"/>
              </w:rPr>
              <w:t>2</w:t>
            </w:r>
            <w:r>
              <w:rPr>
                <w:rFonts w:hint="eastAsia" w:ascii="仿宋_GB2312" w:hAnsi="宋体" w:eastAsia="仿宋_GB2312" w:cs="宋体"/>
                <w:color w:val="333333"/>
                <w:kern w:val="0"/>
                <w:sz w:val="24"/>
              </w:rPr>
              <w:t>分</w:t>
            </w:r>
            <w:r>
              <w:rPr>
                <w:rFonts w:ascii="仿宋_GB2312" w:hAnsi="宋体" w:eastAsia="仿宋_GB2312" w:cs="宋体"/>
                <w:color w:val="333333"/>
                <w:kern w:val="0"/>
                <w:sz w:val="24"/>
              </w:rPr>
              <w:t xml:space="preserve"> </w:t>
            </w:r>
          </w:p>
          <w:p>
            <w:pPr>
              <w:widowControl/>
              <w:ind w:left="175"/>
              <w:jc w:val="left"/>
              <w:rPr>
                <w:rFonts w:ascii="仿宋_GB2312" w:hAnsi="宋体" w:eastAsia="仿宋_GB2312" w:cs="宋体"/>
                <w:b/>
                <w:color w:val="333333"/>
                <w:kern w:val="0"/>
                <w:sz w:val="24"/>
              </w:rPr>
            </w:pPr>
            <w:r>
              <w:rPr>
                <w:rFonts w:hint="eastAsia" w:ascii="仿宋_GB2312" w:hAnsi="宋体" w:eastAsia="仿宋_GB2312" w:cs="宋体"/>
                <w:b/>
                <w:color w:val="333333"/>
                <w:kern w:val="0"/>
                <w:sz w:val="24"/>
              </w:rPr>
              <w:t>注：投标文件提供相关证书的扫描件，未提供或提供不全的不得分。</w:t>
            </w:r>
            <w:r>
              <w:rPr>
                <w:rFonts w:ascii="仿宋_GB2312" w:hAnsi="宋体" w:eastAsia="仿宋_GB2312" w:cs="宋体"/>
                <w:b/>
                <w:color w:val="333333"/>
                <w:kern w:val="0"/>
                <w:sz w:val="24"/>
              </w:rPr>
              <w:t xml:space="preserve"> </w:t>
            </w:r>
          </w:p>
          <w:p>
            <w:pPr>
              <w:widowControl/>
              <w:numPr>
                <w:ilvl w:val="0"/>
                <w:numId w:val="1"/>
              </w:numPr>
              <w:ind w:firstLine="175"/>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为本项目配备的体质测试设备（身高体重、肺活量、坐位体前屈、仰卧起坐、引体向上、</w:t>
            </w:r>
            <w:r>
              <w:rPr>
                <w:rFonts w:ascii="仿宋_GB2312" w:hAnsi="宋体" w:eastAsia="仿宋_GB2312" w:cs="宋体"/>
                <w:color w:val="333333"/>
                <w:kern w:val="0"/>
                <w:sz w:val="24"/>
              </w:rPr>
              <w:t>50</w:t>
            </w:r>
            <w:r>
              <w:rPr>
                <w:rFonts w:hint="eastAsia" w:ascii="仿宋_GB2312" w:hAnsi="宋体" w:eastAsia="仿宋_GB2312" w:cs="宋体"/>
                <w:color w:val="333333"/>
                <w:kern w:val="0"/>
                <w:sz w:val="24"/>
              </w:rPr>
              <w:t>米跑、跳绳、立定跳远、</w:t>
            </w:r>
            <w:r>
              <w:rPr>
                <w:rFonts w:ascii="仿宋_GB2312" w:hAnsi="宋体" w:eastAsia="仿宋_GB2312" w:cs="宋体"/>
                <w:color w:val="333333"/>
                <w:kern w:val="0"/>
                <w:sz w:val="24"/>
              </w:rPr>
              <w:t>800/1000</w:t>
            </w:r>
            <w:r>
              <w:rPr>
                <w:rFonts w:hint="eastAsia" w:ascii="仿宋_GB2312" w:hAnsi="宋体" w:eastAsia="仿宋_GB2312" w:cs="宋体"/>
                <w:color w:val="333333"/>
                <w:kern w:val="0"/>
                <w:sz w:val="24"/>
              </w:rPr>
              <w:t>米跑、</w:t>
            </w:r>
            <w:r>
              <w:rPr>
                <w:rFonts w:ascii="仿宋_GB2312" w:hAnsi="宋体" w:eastAsia="仿宋_GB2312" w:cs="宋体"/>
                <w:color w:val="333333"/>
                <w:kern w:val="0"/>
                <w:sz w:val="24"/>
              </w:rPr>
              <w:t>50</w:t>
            </w:r>
            <w:r>
              <w:rPr>
                <w:rFonts w:hint="eastAsia" w:ascii="仿宋_GB2312" w:hAnsi="宋体" w:eastAsia="仿宋_GB2312" w:cs="宋体"/>
                <w:color w:val="333333"/>
                <w:kern w:val="0"/>
                <w:sz w:val="24"/>
              </w:rPr>
              <w:t>米</w:t>
            </w:r>
            <w:r>
              <w:rPr>
                <w:rFonts w:ascii="仿宋_GB2312" w:hAnsi="宋体" w:eastAsia="仿宋_GB2312" w:cs="宋体"/>
                <w:color w:val="333333"/>
                <w:kern w:val="0"/>
                <w:sz w:val="24"/>
              </w:rPr>
              <w:t>*8</w:t>
            </w:r>
            <w:r>
              <w:rPr>
                <w:rFonts w:hint="eastAsia" w:ascii="仿宋_GB2312" w:hAnsi="宋体" w:eastAsia="仿宋_GB2312" w:cs="宋体"/>
                <w:color w:val="333333"/>
                <w:kern w:val="0"/>
                <w:sz w:val="24"/>
              </w:rPr>
              <w:t>往返跑）提供国家体育用品质量监督检验中心出具的检测报告和</w:t>
            </w:r>
            <w:r>
              <w:rPr>
                <w:rFonts w:ascii="仿宋_GB2312" w:hAnsi="宋体" w:eastAsia="仿宋_GB2312" w:cs="宋体"/>
                <w:color w:val="333333"/>
                <w:kern w:val="0"/>
                <w:sz w:val="24"/>
              </w:rPr>
              <w:t>NSCC</w:t>
            </w:r>
            <w:r>
              <w:rPr>
                <w:rFonts w:hint="eastAsia" w:ascii="仿宋_GB2312" w:hAnsi="宋体" w:eastAsia="仿宋_GB2312" w:cs="宋体"/>
                <w:color w:val="333333"/>
                <w:kern w:val="0"/>
                <w:sz w:val="24"/>
              </w:rPr>
              <w:t>认证证书的，缺项不得分，满分</w:t>
            </w:r>
            <w:r>
              <w:rPr>
                <w:rFonts w:ascii="仿宋_GB2312" w:hAnsi="宋体" w:eastAsia="仿宋_GB2312" w:cs="宋体"/>
                <w:color w:val="333333"/>
                <w:kern w:val="0"/>
                <w:sz w:val="24"/>
              </w:rPr>
              <w:t>3</w:t>
            </w:r>
            <w:r>
              <w:rPr>
                <w:rFonts w:hint="eastAsia" w:ascii="仿宋_GB2312" w:hAnsi="宋体" w:eastAsia="仿宋_GB2312" w:cs="宋体"/>
                <w:color w:val="333333"/>
                <w:kern w:val="0"/>
                <w:sz w:val="24"/>
              </w:rPr>
              <w:t>分。</w:t>
            </w:r>
            <w:r>
              <w:rPr>
                <w:rFonts w:ascii="仿宋_GB2312" w:hAnsi="宋体" w:eastAsia="仿宋_GB2312" w:cs="宋体"/>
                <w:color w:val="333333"/>
                <w:kern w:val="0"/>
                <w:sz w:val="24"/>
              </w:rPr>
              <w:t xml:space="preserve"> </w:t>
            </w:r>
          </w:p>
          <w:p>
            <w:pPr>
              <w:widowControl/>
              <w:ind w:left="175"/>
              <w:jc w:val="left"/>
              <w:rPr>
                <w:rFonts w:ascii="宋体" w:hAnsi="宋体" w:cs="宋体"/>
                <w:b/>
                <w:color w:val="333333"/>
                <w:kern w:val="0"/>
                <w:sz w:val="24"/>
              </w:rPr>
            </w:pPr>
            <w:r>
              <w:rPr>
                <w:rFonts w:hint="eastAsia" w:ascii="仿宋_GB2312" w:hAnsi="宋体" w:eastAsia="仿宋_GB2312" w:cs="宋体"/>
                <w:b/>
                <w:color w:val="333333"/>
                <w:kern w:val="0"/>
                <w:sz w:val="24"/>
              </w:rPr>
              <w:t>注：投标文件提供相关证书的扫描件，未提供或提供不全的不得分。</w:t>
            </w:r>
            <w:r>
              <w:rPr>
                <w:b/>
                <w:szCs w:val="21"/>
              </w:rPr>
              <w:t xml:space="preserve"> </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0-10分</w:t>
            </w:r>
          </w:p>
        </w:tc>
      </w:tr>
      <w:tr>
        <w:tblPrEx>
          <w:shd w:val="clear" w:color="auto" w:fill="FFFFFF"/>
          <w:tblCellMar>
            <w:top w:w="15" w:type="dxa"/>
            <w:left w:w="15" w:type="dxa"/>
            <w:bottom w:w="15" w:type="dxa"/>
            <w:right w:w="15" w:type="dxa"/>
          </w:tblCellMar>
        </w:tblPrEx>
        <w:tc>
          <w:tcPr>
            <w:tcW w:w="113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cs="宋体"/>
                <w:color w:val="333333"/>
                <w:kern w:val="0"/>
                <w:sz w:val="24"/>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软件功能（20分）</w:t>
            </w:r>
          </w:p>
        </w:tc>
        <w:tc>
          <w:tcPr>
            <w:tcW w:w="5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所使用采集系统能够与合肥市教育局指定的立德树人工作情况监测系统对接并提供数据对接，满足要求得8分；</w:t>
            </w:r>
          </w:p>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体质测试数据处理系统必须包含视力报送指标的测试，满足视力测试数据与体质测试数据同步上传；有截屏证明满足要求得2分</w:t>
            </w:r>
          </w:p>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 xml:space="preserve"> 能一键生成含视力验光8项数据的体测数据上报文件，确保能上传到国家学生体质健康管理系统；有截屏证明满足要求得2分</w:t>
            </w:r>
          </w:p>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 xml:space="preserve"> 体测、视力测试过程中，可以按照参加学校、年级、班级实时查看漏检和未检学生人数及列表，包括对应未测项目；有截屏证明满足要求得2分</w:t>
            </w:r>
          </w:p>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一键生成校级、年级WORD版包含全部体测和视力测试项目的两种数据分析报告。有截屏证明满足要求得2分</w:t>
            </w:r>
          </w:p>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体测、近视眼防控项目重合的（左眼裸眼视力、右眼裸眼视力，左眼屈光球镜S、右眼屈光球镜S，左眼屈光柱镜C、右眼屈光柱镜C，左屈光轴位A、右屈光轴位A串镜）数据在软件平台内完成数据互通，不进行二次测试有截屏证明满足要求得2分。</w:t>
            </w:r>
          </w:p>
          <w:p>
            <w:pPr>
              <w:widowControl/>
              <w:numPr>
                <w:ilvl w:val="0"/>
                <w:numId w:val="2"/>
              </w:numPr>
              <w:ind w:firstLine="480"/>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 xml:space="preserve"> 可实现对外部平台调取视力类检测数据与本平台应报学生学籍进行比对，展示视力类数据各个分项未测、漏测学生人数和列表；有截屏证明满足要求得2分</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0-20分</w:t>
            </w:r>
          </w:p>
        </w:tc>
      </w:tr>
      <w:tr>
        <w:tblPrEx>
          <w:shd w:val="clear" w:color="auto" w:fill="FFFFFF"/>
          <w:tblCellMar>
            <w:top w:w="15" w:type="dxa"/>
            <w:left w:w="15" w:type="dxa"/>
            <w:bottom w:w="15" w:type="dxa"/>
            <w:right w:w="15" w:type="dxa"/>
          </w:tblCellMar>
        </w:tblPrEx>
        <w:trPr>
          <w:trHeight w:val="522" w:hRule="atLeast"/>
        </w:trPr>
        <w:tc>
          <w:tcPr>
            <w:tcW w:w="113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cs="宋体"/>
                <w:color w:val="333333"/>
                <w:kern w:val="0"/>
                <w:sz w:val="24"/>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投标人资质</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（10分）</w:t>
            </w:r>
          </w:p>
        </w:tc>
        <w:tc>
          <w:tcPr>
            <w:tcW w:w="5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1.管理体系认证：（满分4分）</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（1）</w:t>
            </w:r>
            <w:r>
              <w:rPr>
                <w:rFonts w:ascii="仿宋_GB2312" w:hAnsi="宋体" w:eastAsia="仿宋_GB2312" w:cs="宋体"/>
                <w:color w:val="333333"/>
                <w:kern w:val="0"/>
                <w:sz w:val="24"/>
              </w:rPr>
              <w:t>质量管理体系认证</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（2）</w:t>
            </w:r>
            <w:r>
              <w:rPr>
                <w:rFonts w:ascii="仿宋_GB2312" w:hAnsi="宋体" w:eastAsia="仿宋_GB2312" w:cs="宋体"/>
                <w:color w:val="333333"/>
                <w:kern w:val="0"/>
                <w:sz w:val="24"/>
              </w:rPr>
              <w:t>环境管理体系认证</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（3）</w:t>
            </w:r>
            <w:r>
              <w:rPr>
                <w:rFonts w:ascii="仿宋_GB2312" w:hAnsi="宋体" w:eastAsia="仿宋_GB2312" w:cs="宋体"/>
                <w:color w:val="333333"/>
                <w:kern w:val="0"/>
                <w:sz w:val="24"/>
              </w:rPr>
              <w:t>职业健康安全管理体系认证</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需提供</w:t>
            </w:r>
            <w:r>
              <w:rPr>
                <w:rFonts w:ascii="仿宋_GB2312" w:hAnsi="宋体" w:eastAsia="仿宋_GB2312" w:cs="宋体"/>
                <w:color w:val="333333"/>
                <w:kern w:val="0"/>
                <w:sz w:val="24"/>
              </w:rPr>
              <w:t>有经中国国家认证认可监督管理委员会认证机构颁发有效</w:t>
            </w:r>
            <w:r>
              <w:rPr>
                <w:rFonts w:hint="eastAsia" w:ascii="仿宋_GB2312" w:hAnsi="宋体" w:eastAsia="仿宋_GB2312" w:cs="宋体"/>
                <w:color w:val="333333"/>
                <w:kern w:val="0"/>
                <w:sz w:val="24"/>
              </w:rPr>
              <w:t>的认证证书证明，满分得4分，缺项不得分。</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2.高新技术企业：（满分2分）</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投标供应商为高新技术企业，得2分</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3.服务管理平台模块软件著作权：（满分4分）</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（1）视频留存调用相关功能，得2</w:t>
            </w:r>
            <w:r>
              <w:rPr>
                <w:rFonts w:ascii="仿宋_GB2312" w:hAnsi="宋体" w:eastAsia="仿宋_GB2312" w:cs="宋体"/>
                <w:color w:val="333333"/>
                <w:kern w:val="0"/>
                <w:sz w:val="24"/>
              </w:rPr>
              <w:t>分</w:t>
            </w:r>
            <w:r>
              <w:rPr>
                <w:rFonts w:hint="eastAsia" w:ascii="仿宋_GB2312" w:hAnsi="宋体" w:eastAsia="仿宋_GB2312" w:cs="宋体"/>
                <w:color w:val="333333"/>
                <w:kern w:val="0"/>
                <w:sz w:val="24"/>
              </w:rPr>
              <w:t>；</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（2）视力指标报送相关功能，得2</w:t>
            </w:r>
            <w:r>
              <w:rPr>
                <w:rFonts w:ascii="仿宋_GB2312" w:hAnsi="宋体" w:eastAsia="仿宋_GB2312" w:cs="宋体"/>
                <w:color w:val="333333"/>
                <w:kern w:val="0"/>
                <w:sz w:val="24"/>
              </w:rPr>
              <w:t>分</w:t>
            </w:r>
            <w:r>
              <w:rPr>
                <w:rFonts w:hint="eastAsia" w:ascii="仿宋_GB2312" w:hAnsi="宋体" w:eastAsia="仿宋_GB2312" w:cs="宋体"/>
                <w:color w:val="333333"/>
                <w:kern w:val="0"/>
                <w:sz w:val="24"/>
              </w:rPr>
              <w:t>。</w:t>
            </w:r>
          </w:p>
          <w:p>
            <w:pPr>
              <w:pStyle w:val="2"/>
            </w:pPr>
            <w:r>
              <w:rPr>
                <w:rFonts w:hint="eastAsia" w:ascii="宋体" w:hAnsi="宋体" w:eastAsia="宋体"/>
                <w:b/>
                <w:bCs/>
                <w:sz w:val="24"/>
                <w:szCs w:val="24"/>
              </w:rPr>
              <w:t>注：以响应文件中提供的计算机软件著作权登记证书评审依据。</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0-10分</w:t>
            </w:r>
          </w:p>
        </w:tc>
      </w:tr>
      <w:tr>
        <w:tblPrEx>
          <w:shd w:val="clear" w:color="auto" w:fill="FFFFFF"/>
          <w:tblCellMar>
            <w:top w:w="15" w:type="dxa"/>
            <w:left w:w="15" w:type="dxa"/>
            <w:bottom w:w="15" w:type="dxa"/>
            <w:right w:w="15" w:type="dxa"/>
          </w:tblCellMar>
        </w:tblPrEx>
        <w:trPr>
          <w:trHeight w:val="522" w:hRule="atLeast"/>
        </w:trPr>
        <w:tc>
          <w:tcPr>
            <w:tcW w:w="113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cs="宋体"/>
                <w:color w:val="333333"/>
                <w:kern w:val="0"/>
                <w:sz w:val="24"/>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人员配备</w:t>
            </w:r>
          </w:p>
          <w:p>
            <w:pPr>
              <w:pStyle w:val="2"/>
              <w:rPr>
                <w:rFonts w:hint="eastAsia"/>
              </w:rPr>
            </w:pPr>
            <w:r>
              <w:rPr>
                <w:rFonts w:hint="eastAsia" w:hAnsi="宋体" w:cs="宋体"/>
                <w:color w:val="333333"/>
                <w:kern w:val="0"/>
                <w:sz w:val="24"/>
              </w:rPr>
              <w:t>（10分）</w:t>
            </w:r>
          </w:p>
        </w:tc>
        <w:tc>
          <w:tcPr>
            <w:tcW w:w="5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仿宋_GB2312" w:hAnsi="宋体" w:eastAsia="仿宋_GB2312" w:cs="宋体"/>
                <w:color w:val="333333"/>
                <w:kern w:val="0"/>
                <w:sz w:val="24"/>
              </w:rPr>
            </w:pPr>
            <w:r>
              <w:rPr>
                <w:rFonts w:ascii="仿宋_GB2312" w:hAnsi="宋体" w:eastAsia="仿宋_GB2312" w:cs="宋体"/>
                <w:color w:val="333333"/>
                <w:kern w:val="0"/>
                <w:sz w:val="24"/>
              </w:rPr>
              <w:t>1</w:t>
            </w:r>
            <w:r>
              <w:rPr>
                <w:rFonts w:hint="eastAsia" w:ascii="仿宋_GB2312" w:hAnsi="宋体" w:eastAsia="仿宋_GB2312" w:cs="宋体"/>
                <w:color w:val="333333"/>
                <w:kern w:val="0"/>
                <w:sz w:val="24"/>
              </w:rPr>
              <w:t>、</w:t>
            </w:r>
            <w:r>
              <w:rPr>
                <w:rFonts w:ascii="仿宋_GB2312" w:hAnsi="宋体" w:eastAsia="仿宋_GB2312" w:cs="宋体"/>
                <w:color w:val="333333"/>
                <w:kern w:val="0"/>
                <w:sz w:val="24"/>
              </w:rPr>
              <w:t>拟配项目负责人</w:t>
            </w:r>
            <w:r>
              <w:rPr>
                <w:rFonts w:hint="eastAsia" w:ascii="仿宋_GB2312" w:hAnsi="宋体" w:eastAsia="仿宋_GB2312" w:cs="宋体"/>
                <w:color w:val="333333"/>
                <w:kern w:val="0"/>
                <w:sz w:val="24"/>
              </w:rPr>
              <w:t>（满分2分）：</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具有国家承认的管理类专业本科或以上学历证书的，得2</w:t>
            </w:r>
            <w:r>
              <w:rPr>
                <w:rFonts w:ascii="仿宋_GB2312" w:hAnsi="宋体" w:eastAsia="仿宋_GB2312" w:cs="宋体"/>
                <w:color w:val="333333"/>
                <w:kern w:val="0"/>
                <w:sz w:val="24"/>
              </w:rPr>
              <w:t>分。</w:t>
            </w:r>
          </w:p>
          <w:p>
            <w:pPr>
              <w:widowControl/>
              <w:jc w:val="left"/>
              <w:rPr>
                <w:rFonts w:ascii="仿宋_GB2312" w:hAnsi="宋体" w:eastAsia="仿宋_GB2312" w:cs="宋体"/>
                <w:color w:val="333333"/>
                <w:kern w:val="0"/>
                <w:sz w:val="24"/>
              </w:rPr>
            </w:pPr>
            <w:r>
              <w:rPr>
                <w:rFonts w:ascii="仿宋_GB2312" w:hAnsi="宋体" w:eastAsia="仿宋_GB2312" w:cs="宋体"/>
                <w:color w:val="333333"/>
                <w:kern w:val="0"/>
                <w:sz w:val="24"/>
              </w:rPr>
              <w:t>2</w:t>
            </w:r>
            <w:r>
              <w:rPr>
                <w:rFonts w:hint="eastAsia" w:ascii="仿宋_GB2312" w:hAnsi="宋体" w:eastAsia="仿宋_GB2312" w:cs="宋体"/>
                <w:color w:val="333333"/>
                <w:kern w:val="0"/>
                <w:sz w:val="24"/>
              </w:rPr>
              <w:t>、</w:t>
            </w:r>
            <w:r>
              <w:rPr>
                <w:rFonts w:ascii="仿宋_GB2312" w:hAnsi="宋体" w:eastAsia="仿宋_GB2312" w:cs="宋体"/>
                <w:color w:val="333333"/>
                <w:kern w:val="0"/>
                <w:sz w:val="24"/>
              </w:rPr>
              <w:t>拟配测试</w:t>
            </w:r>
            <w:r>
              <w:rPr>
                <w:rFonts w:hint="eastAsia" w:ascii="仿宋_GB2312" w:hAnsi="宋体" w:eastAsia="仿宋_GB2312" w:cs="宋体"/>
                <w:color w:val="333333"/>
                <w:kern w:val="0"/>
                <w:sz w:val="24"/>
              </w:rPr>
              <w:t>工作</w:t>
            </w:r>
            <w:r>
              <w:rPr>
                <w:rFonts w:ascii="仿宋_GB2312" w:hAnsi="宋体" w:eastAsia="仿宋_GB2312" w:cs="宋体"/>
                <w:color w:val="333333"/>
                <w:kern w:val="0"/>
                <w:sz w:val="24"/>
              </w:rPr>
              <w:t>人员中</w:t>
            </w:r>
            <w:r>
              <w:rPr>
                <w:rFonts w:hint="eastAsia" w:ascii="仿宋_GB2312" w:hAnsi="宋体" w:eastAsia="仿宋_GB2312" w:cs="宋体"/>
                <w:color w:val="333333"/>
                <w:kern w:val="0"/>
                <w:sz w:val="24"/>
              </w:rPr>
              <w:t>（满分8分）</w:t>
            </w:r>
            <w:r>
              <w:rPr>
                <w:rFonts w:ascii="仿宋_GB2312" w:hAnsi="宋体" w:eastAsia="仿宋_GB2312" w:cs="宋体"/>
                <w:color w:val="333333"/>
                <w:kern w:val="0"/>
                <w:sz w:val="24"/>
              </w:rPr>
              <w:t>：</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w:t>
            </w:r>
            <w:r>
              <w:rPr>
                <w:rFonts w:ascii="仿宋_GB2312" w:hAnsi="宋体" w:eastAsia="仿宋_GB2312" w:cs="宋体"/>
                <w:color w:val="333333"/>
                <w:kern w:val="0"/>
                <w:sz w:val="24"/>
              </w:rPr>
              <w:t>1）具有</w:t>
            </w:r>
            <w:r>
              <w:rPr>
                <w:rFonts w:hint="eastAsia" w:ascii="仿宋_GB2312" w:hAnsi="宋体" w:eastAsia="仿宋_GB2312" w:cs="宋体"/>
                <w:color w:val="333333"/>
                <w:kern w:val="0"/>
                <w:sz w:val="24"/>
              </w:rPr>
              <w:t>视力验光员</w:t>
            </w:r>
            <w:r>
              <w:rPr>
                <w:rFonts w:ascii="仿宋_GB2312" w:hAnsi="宋体" w:eastAsia="仿宋_GB2312" w:cs="宋体"/>
                <w:color w:val="333333"/>
                <w:kern w:val="0"/>
                <w:sz w:val="24"/>
              </w:rPr>
              <w:t>证书的，得2分，</w:t>
            </w:r>
            <w:r>
              <w:rPr>
                <w:rFonts w:hint="eastAsia" w:ascii="仿宋_GB2312" w:hAnsi="宋体" w:eastAsia="仿宋_GB2312" w:cs="宋体"/>
                <w:color w:val="333333"/>
                <w:kern w:val="0"/>
                <w:sz w:val="24"/>
              </w:rPr>
              <w:t>最高得4</w:t>
            </w:r>
            <w:r>
              <w:rPr>
                <w:rFonts w:ascii="仿宋_GB2312" w:hAnsi="宋体" w:eastAsia="仿宋_GB2312" w:cs="宋体"/>
                <w:color w:val="333333"/>
                <w:kern w:val="0"/>
                <w:sz w:val="24"/>
              </w:rPr>
              <w:t>分</w:t>
            </w:r>
            <w:r>
              <w:rPr>
                <w:rFonts w:hint="eastAsia" w:ascii="仿宋_GB2312" w:hAnsi="宋体" w:eastAsia="仿宋_GB2312" w:cs="宋体"/>
                <w:color w:val="333333"/>
                <w:kern w:val="0"/>
                <w:sz w:val="24"/>
              </w:rPr>
              <w:t>；</w:t>
            </w:r>
          </w:p>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w:t>
            </w:r>
            <w:r>
              <w:rPr>
                <w:rFonts w:ascii="仿宋_GB2312" w:hAnsi="宋体" w:eastAsia="仿宋_GB2312" w:cs="宋体"/>
                <w:color w:val="333333"/>
                <w:kern w:val="0"/>
                <w:sz w:val="24"/>
              </w:rPr>
              <w:t>2）具有体育</w:t>
            </w:r>
            <w:r>
              <w:rPr>
                <w:rFonts w:hint="eastAsia" w:ascii="仿宋_GB2312" w:hAnsi="宋体" w:eastAsia="仿宋_GB2312" w:cs="宋体"/>
                <w:color w:val="333333"/>
                <w:kern w:val="0"/>
                <w:sz w:val="24"/>
              </w:rPr>
              <w:t>类</w:t>
            </w:r>
            <w:r>
              <w:rPr>
                <w:rFonts w:ascii="仿宋_GB2312" w:hAnsi="宋体" w:eastAsia="仿宋_GB2312" w:cs="宋体"/>
                <w:color w:val="333333"/>
                <w:kern w:val="0"/>
                <w:sz w:val="24"/>
              </w:rPr>
              <w:t>专业社会体育指导员资格证的，得</w:t>
            </w:r>
            <w:r>
              <w:rPr>
                <w:rFonts w:hint="eastAsia" w:ascii="仿宋_GB2312" w:hAnsi="宋体" w:eastAsia="仿宋_GB2312" w:cs="宋体"/>
                <w:color w:val="333333"/>
                <w:kern w:val="0"/>
                <w:sz w:val="24"/>
              </w:rPr>
              <w:t>2</w:t>
            </w:r>
            <w:r>
              <w:rPr>
                <w:rFonts w:ascii="仿宋_GB2312" w:hAnsi="宋体" w:eastAsia="仿宋_GB2312" w:cs="宋体"/>
                <w:color w:val="333333"/>
                <w:kern w:val="0"/>
                <w:sz w:val="24"/>
              </w:rPr>
              <w:t>分,</w:t>
            </w:r>
            <w:r>
              <w:rPr>
                <w:rFonts w:hint="eastAsia" w:ascii="仿宋_GB2312" w:hAnsi="宋体" w:eastAsia="仿宋_GB2312" w:cs="宋体"/>
                <w:color w:val="333333"/>
                <w:kern w:val="0"/>
                <w:sz w:val="24"/>
              </w:rPr>
              <w:t>最高得2</w:t>
            </w:r>
            <w:r>
              <w:rPr>
                <w:rFonts w:ascii="仿宋_GB2312" w:hAnsi="宋体" w:eastAsia="仿宋_GB2312" w:cs="宋体"/>
                <w:color w:val="333333"/>
                <w:kern w:val="0"/>
                <w:sz w:val="24"/>
              </w:rPr>
              <w:t>分</w:t>
            </w:r>
            <w:r>
              <w:rPr>
                <w:rFonts w:hint="eastAsia" w:ascii="仿宋_GB2312" w:hAnsi="宋体" w:eastAsia="仿宋_GB2312" w:cs="宋体"/>
                <w:color w:val="333333"/>
                <w:kern w:val="0"/>
                <w:sz w:val="24"/>
              </w:rPr>
              <w:t>；</w:t>
            </w:r>
          </w:p>
          <w:p>
            <w:pPr>
              <w:widowControl/>
              <w:jc w:val="left"/>
              <w:rPr>
                <w:rFonts w:ascii="仿宋_GB2312" w:hAnsi="宋体" w:eastAsia="仿宋_GB2312" w:cs="宋体"/>
                <w:color w:val="333333"/>
                <w:kern w:val="0"/>
                <w:sz w:val="24"/>
              </w:rPr>
            </w:pPr>
            <w:r>
              <w:rPr>
                <w:rFonts w:hint="eastAsia" w:ascii="仿宋_GB2312" w:hAnsi="宋体" w:eastAsia="仿宋_GB2312" w:cs="宋体"/>
                <w:color w:val="333333"/>
                <w:kern w:val="0"/>
                <w:sz w:val="24"/>
              </w:rPr>
              <w:t>（3</w:t>
            </w:r>
            <w:r>
              <w:rPr>
                <w:rFonts w:ascii="仿宋_GB2312" w:hAnsi="宋体" w:eastAsia="仿宋_GB2312" w:cs="宋体"/>
                <w:color w:val="333333"/>
                <w:kern w:val="0"/>
                <w:sz w:val="24"/>
              </w:rPr>
              <w:t>）具有体育</w:t>
            </w:r>
            <w:r>
              <w:rPr>
                <w:rFonts w:hint="eastAsia" w:ascii="仿宋_GB2312" w:hAnsi="宋体" w:eastAsia="仿宋_GB2312" w:cs="宋体"/>
                <w:color w:val="333333"/>
                <w:kern w:val="0"/>
                <w:sz w:val="24"/>
              </w:rPr>
              <w:t>类</w:t>
            </w:r>
            <w:r>
              <w:rPr>
                <w:rFonts w:ascii="仿宋_GB2312" w:hAnsi="宋体" w:eastAsia="仿宋_GB2312" w:cs="宋体"/>
                <w:color w:val="333333"/>
                <w:kern w:val="0"/>
                <w:sz w:val="24"/>
              </w:rPr>
              <w:t>专业高级中学教师资格证的，得</w:t>
            </w:r>
            <w:r>
              <w:rPr>
                <w:rFonts w:hint="eastAsia" w:ascii="仿宋_GB2312" w:hAnsi="宋体" w:eastAsia="仿宋_GB2312" w:cs="宋体"/>
                <w:color w:val="333333"/>
                <w:kern w:val="0"/>
                <w:sz w:val="24"/>
              </w:rPr>
              <w:t>2</w:t>
            </w:r>
            <w:r>
              <w:rPr>
                <w:rFonts w:ascii="仿宋_GB2312" w:hAnsi="宋体" w:eastAsia="仿宋_GB2312" w:cs="宋体"/>
                <w:color w:val="333333"/>
                <w:kern w:val="0"/>
                <w:sz w:val="24"/>
              </w:rPr>
              <w:t>分,</w:t>
            </w:r>
            <w:r>
              <w:rPr>
                <w:rFonts w:hint="eastAsia" w:ascii="仿宋_GB2312" w:hAnsi="宋体" w:eastAsia="仿宋_GB2312" w:cs="宋体"/>
                <w:color w:val="333333"/>
                <w:kern w:val="0"/>
                <w:sz w:val="24"/>
              </w:rPr>
              <w:t>最高得2</w:t>
            </w:r>
            <w:r>
              <w:rPr>
                <w:rFonts w:ascii="仿宋_GB2312" w:hAnsi="宋体" w:eastAsia="仿宋_GB2312" w:cs="宋体"/>
                <w:color w:val="333333"/>
                <w:kern w:val="0"/>
                <w:sz w:val="24"/>
              </w:rPr>
              <w:t>分</w:t>
            </w:r>
          </w:p>
          <w:p>
            <w:pPr>
              <w:widowControl/>
              <w:jc w:val="left"/>
              <w:rPr>
                <w:rFonts w:hint="eastAsia" w:ascii="仿宋_GB2312" w:hAnsi="宋体" w:eastAsia="仿宋_GB2312" w:cs="宋体"/>
                <w:color w:val="333333"/>
                <w:kern w:val="0"/>
                <w:sz w:val="24"/>
              </w:rPr>
            </w:pPr>
            <w:r>
              <w:rPr>
                <w:rFonts w:hint="eastAsia" w:ascii="宋体" w:hAnsi="宋体"/>
                <w:b/>
                <w:bCs/>
                <w:sz w:val="24"/>
              </w:rPr>
              <w:t>注：均以投标文件中提供的有效证书和供应商为其缴纳的社保证明</w:t>
            </w:r>
            <w:r>
              <w:rPr>
                <w:rFonts w:ascii="宋体" w:hAnsi="宋体"/>
                <w:b/>
                <w:bCs/>
                <w:sz w:val="24"/>
              </w:rPr>
              <w:t>为评审依据</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0-10分</w:t>
            </w:r>
          </w:p>
        </w:tc>
      </w:tr>
      <w:tr>
        <w:tblPrEx>
          <w:tblCellMar>
            <w:top w:w="15" w:type="dxa"/>
            <w:left w:w="15" w:type="dxa"/>
            <w:bottom w:w="15" w:type="dxa"/>
            <w:right w:w="15" w:type="dxa"/>
          </w:tblCellMar>
        </w:tblPrEx>
        <w:tc>
          <w:tcPr>
            <w:tcW w:w="113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cs="宋体"/>
                <w:color w:val="333333"/>
                <w:kern w:val="0"/>
                <w:sz w:val="24"/>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业绩</w:t>
            </w:r>
          </w:p>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（25分）</w:t>
            </w:r>
          </w:p>
        </w:tc>
        <w:tc>
          <w:tcPr>
            <w:tcW w:w="5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ind w:firstLine="420"/>
              <w:jc w:val="left"/>
              <w:rPr>
                <w:rFonts w:hint="eastAsia" w:ascii="仿宋_GB2312" w:hAnsi="宋体" w:eastAsia="仿宋_GB2312" w:cs="宋体"/>
                <w:color w:val="333333"/>
                <w:kern w:val="0"/>
                <w:sz w:val="24"/>
              </w:rPr>
            </w:pPr>
            <w:r>
              <w:rPr>
                <w:rFonts w:hint="eastAsia" w:ascii="仿宋_GB2312" w:hAnsi="宋体" w:eastAsia="仿宋_GB2312" w:cs="宋体"/>
                <w:color w:val="333333"/>
                <w:kern w:val="0"/>
                <w:sz w:val="24"/>
              </w:rPr>
              <w:t>投标人需提供自201</w:t>
            </w:r>
            <w:r>
              <w:rPr>
                <w:rFonts w:hint="eastAsia" w:ascii="仿宋_GB2312" w:hAnsi="宋体" w:eastAsia="仿宋_GB2312" w:cs="宋体"/>
                <w:color w:val="333333"/>
                <w:kern w:val="0"/>
                <w:sz w:val="24"/>
                <w:lang w:val="en-US" w:eastAsia="zh-CN"/>
              </w:rPr>
              <w:t>9</w:t>
            </w:r>
            <w:r>
              <w:rPr>
                <w:rFonts w:hint="eastAsia" w:ascii="仿宋_GB2312" w:hAnsi="宋体" w:eastAsia="仿宋_GB2312" w:cs="宋体"/>
                <w:color w:val="333333"/>
                <w:kern w:val="0"/>
                <w:sz w:val="24"/>
              </w:rPr>
              <w:t>年元月1日以来（以合同签订时间为准）承办过的安徽省内县（区）及以上级别中小学生体质健康检测服务业绩，每个业绩得8分，本项满分25分。</w:t>
            </w:r>
          </w:p>
          <w:p>
            <w:pPr>
              <w:widowControl/>
              <w:jc w:val="left"/>
              <w:rPr>
                <w:rFonts w:ascii="宋体" w:hAnsi="宋体" w:cs="宋体"/>
                <w:color w:val="333333"/>
                <w:kern w:val="0"/>
                <w:sz w:val="24"/>
              </w:rPr>
            </w:pPr>
            <w:r>
              <w:rPr>
                <w:rFonts w:hint="eastAsia" w:ascii="宋体" w:hAnsi="宋体"/>
                <w:b/>
                <w:bCs/>
                <w:sz w:val="24"/>
              </w:rPr>
              <w:t>注：需同时提供合同及验收合格报告等相关证明材料</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0-25分</w:t>
            </w:r>
          </w:p>
        </w:tc>
      </w:tr>
      <w:tr>
        <w:tblPrEx>
          <w:tblCellMar>
            <w:top w:w="15" w:type="dxa"/>
            <w:left w:w="15" w:type="dxa"/>
            <w:bottom w:w="15" w:type="dxa"/>
            <w:right w:w="15" w:type="dxa"/>
          </w:tblCellMar>
        </w:tblPrEx>
        <w:tc>
          <w:tcPr>
            <w:tcW w:w="11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价格分（10分）</w:t>
            </w:r>
          </w:p>
        </w:tc>
        <w:tc>
          <w:tcPr>
            <w:tcW w:w="686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价格分统一采用</w:t>
            </w:r>
            <w:r>
              <w:rPr>
                <w:rFonts w:hint="eastAsia" w:ascii="仿宋_GB2312" w:hAnsi="宋体" w:eastAsia="仿宋_GB2312" w:cs="宋体"/>
                <w:b/>
                <w:bCs/>
                <w:color w:val="333333"/>
                <w:kern w:val="0"/>
                <w:sz w:val="24"/>
              </w:rPr>
              <w:t>低价优先法</w:t>
            </w:r>
            <w:r>
              <w:rPr>
                <w:rFonts w:hint="eastAsia" w:ascii="仿宋_GB2312" w:hAnsi="宋体" w:eastAsia="仿宋_GB2312" w:cs="宋体"/>
                <w:color w:val="333333"/>
                <w:kern w:val="0"/>
                <w:sz w:val="24"/>
              </w:rPr>
              <w:t>，即满足招标文件要求且投标价格最低的投标报价为评标基准价，其价格分为满分10分。其他投标供应商的价格分统一按照下列公式计算：</w:t>
            </w:r>
          </w:p>
          <w:p>
            <w:pPr>
              <w:widowControl/>
              <w:ind w:firstLine="420"/>
              <w:jc w:val="left"/>
              <w:rPr>
                <w:rFonts w:ascii="宋体" w:hAnsi="宋体" w:cs="宋体"/>
                <w:color w:val="333333"/>
                <w:kern w:val="0"/>
                <w:sz w:val="24"/>
              </w:rPr>
            </w:pPr>
            <w:r>
              <w:rPr>
                <w:rFonts w:hint="eastAsia" w:ascii="仿宋_GB2312" w:hAnsi="宋体" w:eastAsia="仿宋_GB2312" w:cs="宋体"/>
                <w:color w:val="333333"/>
                <w:kern w:val="0"/>
                <w:sz w:val="24"/>
              </w:rPr>
              <w:t>投标报价得分＝（评标基准价/投标报价）×10％×100。</w:t>
            </w:r>
          </w:p>
        </w:tc>
        <w:tc>
          <w:tcPr>
            <w:tcW w:w="10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ascii="宋体" w:hAnsi="宋体" w:cs="宋体"/>
                <w:color w:val="333333"/>
                <w:kern w:val="0"/>
                <w:sz w:val="24"/>
              </w:rPr>
            </w:pPr>
            <w:r>
              <w:rPr>
                <w:rFonts w:hint="eastAsia" w:ascii="仿宋_GB2312" w:hAnsi="宋体" w:eastAsia="仿宋_GB2312" w:cs="宋体"/>
                <w:color w:val="333333"/>
                <w:kern w:val="0"/>
                <w:sz w:val="24"/>
              </w:rPr>
              <w:t>0-10分</w:t>
            </w:r>
          </w:p>
        </w:tc>
      </w:tr>
    </w:tbl>
    <w:p>
      <w:pPr>
        <w:pStyle w:val="2"/>
        <w:rPr>
          <w:rFonts w:hint="eastAsia" w:ascii="仿宋" w:hAnsi="仿宋" w:eastAsia="仿宋" w:cs="仿宋"/>
          <w:kern w:val="0"/>
          <w:sz w:val="28"/>
          <w:szCs w:val="28"/>
        </w:rPr>
      </w:pPr>
    </w:p>
    <w:p>
      <w:pPr>
        <w:widowControl/>
        <w:spacing w:before="75" w:after="75" w:line="4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注：投标人按年生均服务费进行报价，预算价为</w:t>
      </w:r>
      <w:r>
        <w:rPr>
          <w:rFonts w:hint="eastAsia" w:ascii="仿宋" w:hAnsi="仿宋" w:eastAsia="仿宋" w:cs="仿宋"/>
          <w:kern w:val="0"/>
          <w:sz w:val="28"/>
          <w:szCs w:val="28"/>
          <w:lang w:val="en-US" w:eastAsia="zh-CN"/>
        </w:rPr>
        <w:t>40</w:t>
      </w:r>
      <w:r>
        <w:rPr>
          <w:rFonts w:hint="eastAsia" w:ascii="仿宋" w:hAnsi="仿宋" w:eastAsia="仿宋" w:cs="仿宋"/>
          <w:kern w:val="0"/>
          <w:sz w:val="28"/>
          <w:szCs w:val="28"/>
        </w:rPr>
        <w:t>元 /人/年，超过预算的报价无效</w:t>
      </w:r>
      <w:bookmarkStart w:id="0" w:name="_GoBack"/>
      <w:bookmarkEnd w:id="0"/>
      <w:r>
        <w:rPr>
          <w:rFonts w:hint="eastAsia" w:ascii="仿宋" w:hAnsi="仿宋" w:eastAsia="仿宋" w:cs="仿宋"/>
          <w:kern w:val="0"/>
          <w:sz w:val="28"/>
          <w:szCs w:val="28"/>
        </w:rPr>
        <w:t>，按实际参与测试人数据实结算。</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2.投标按总分高低确定第一中标人。</w:t>
      </w:r>
    </w:p>
    <w:p>
      <w:pPr>
        <w:widowControl/>
        <w:spacing w:line="440" w:lineRule="exact"/>
        <w:ind w:firstLine="411"/>
        <w:jc w:val="left"/>
        <w:rPr>
          <w:rFonts w:hint="eastAsia" w:ascii="仿宋" w:hAnsi="仿宋" w:eastAsia="仿宋" w:cs="仿宋"/>
          <w:b/>
          <w:bCs/>
          <w:kern w:val="0"/>
          <w:sz w:val="28"/>
          <w:szCs w:val="28"/>
        </w:rPr>
      </w:pPr>
      <w:r>
        <w:rPr>
          <w:rFonts w:hint="eastAsia" w:ascii="仿宋" w:hAnsi="仿宋" w:eastAsia="仿宋" w:cs="仿宋"/>
          <w:bCs/>
          <w:kern w:val="0"/>
          <w:sz w:val="28"/>
          <w:szCs w:val="28"/>
        </w:rPr>
        <w:t>3.</w:t>
      </w:r>
      <w:r>
        <w:rPr>
          <w:rFonts w:hint="eastAsia" w:ascii="仿宋" w:hAnsi="仿宋" w:eastAsia="仿宋" w:cs="仿宋"/>
          <w:sz w:val="28"/>
          <w:szCs w:val="28"/>
        </w:rPr>
        <w:t>中标人对采购人提供全年365天无休服务，服务的响应时间不超过24小时，且中标人应保证能够随时接受采购人的服务需求。</w:t>
      </w:r>
    </w:p>
    <w:p>
      <w:pPr>
        <w:widowControl/>
        <w:spacing w:line="440" w:lineRule="exact"/>
        <w:ind w:firstLine="411"/>
        <w:jc w:val="left"/>
        <w:rPr>
          <w:rFonts w:hint="eastAsia" w:ascii="仿宋" w:hAnsi="仿宋" w:eastAsia="仿宋" w:cs="仿宋"/>
          <w:bCs/>
          <w:kern w:val="0"/>
          <w:sz w:val="28"/>
          <w:szCs w:val="28"/>
        </w:rPr>
      </w:pPr>
      <w:r>
        <w:rPr>
          <w:rFonts w:hint="eastAsia" w:ascii="仿宋" w:hAnsi="仿宋" w:eastAsia="仿宋" w:cs="仿宋"/>
          <w:bCs/>
          <w:kern w:val="0"/>
          <w:sz w:val="28"/>
          <w:szCs w:val="28"/>
        </w:rPr>
        <w:t>4.评标时，竞标单位不到场。</w:t>
      </w:r>
    </w:p>
    <w:p>
      <w:pPr>
        <w:widowControl/>
        <w:spacing w:before="75" w:after="75" w:line="440" w:lineRule="exact"/>
        <w:ind w:firstLine="411"/>
        <w:jc w:val="left"/>
        <w:rPr>
          <w:rFonts w:hint="eastAsia" w:ascii="仿宋" w:hAnsi="仿宋" w:eastAsia="仿宋" w:cs="仿宋"/>
          <w:b/>
          <w:kern w:val="0"/>
          <w:sz w:val="28"/>
          <w:szCs w:val="28"/>
        </w:rPr>
      </w:pPr>
      <w:r>
        <w:rPr>
          <w:rFonts w:hint="eastAsia" w:ascii="仿宋" w:hAnsi="仿宋" w:eastAsia="仿宋" w:cs="仿宋"/>
          <w:b/>
          <w:kern w:val="0"/>
          <w:sz w:val="28"/>
          <w:szCs w:val="28"/>
          <w:lang w:eastAsia="zh-CN"/>
        </w:rPr>
        <w:t>五</w:t>
      </w:r>
      <w:r>
        <w:rPr>
          <w:rFonts w:hint="eastAsia" w:ascii="仿宋" w:hAnsi="仿宋" w:eastAsia="仿宋" w:cs="仿宋"/>
          <w:b/>
          <w:kern w:val="0"/>
          <w:sz w:val="28"/>
          <w:szCs w:val="28"/>
        </w:rPr>
        <w:t>、竞标文件</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投标人需密封提交标书（正本壹份、副本贰份，正副本叙述有差异时以正本为准）包含但不限于以下内容：</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1.公司营业执照复印件（加盖单位公章）。</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2.公司法定代表人身份证复印件（加盖单位公章）及投标授权书、投标函。</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3.委托代理人授权书原件及代理人身份证复印件及原件（加盖单位公章）；</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4.根据学校的服务方式提交保障服务内容及承诺。</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5.投标单位可以接受的财务结算方式和周期。</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6.其他有利于投标公司中标的合法资料。</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b/>
          <w:bCs/>
          <w:kern w:val="0"/>
          <w:sz w:val="28"/>
          <w:szCs w:val="28"/>
          <w:lang w:eastAsia="zh-CN"/>
        </w:rPr>
        <w:t>六</w:t>
      </w:r>
      <w:r>
        <w:rPr>
          <w:rFonts w:hint="eastAsia" w:ascii="仿宋" w:hAnsi="仿宋" w:eastAsia="仿宋" w:cs="仿宋"/>
          <w:b/>
          <w:bCs/>
          <w:kern w:val="0"/>
          <w:sz w:val="28"/>
          <w:szCs w:val="28"/>
        </w:rPr>
        <w:t>、特别告知事项</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招投标文件是将来签订正式合同的组成部分，与正式合同具有同等法律效力；中标后，签订合同价格为固定价格。</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b/>
          <w:bCs/>
          <w:kern w:val="0"/>
          <w:sz w:val="28"/>
          <w:szCs w:val="28"/>
          <w:lang w:eastAsia="zh-CN"/>
        </w:rPr>
        <w:t>七</w:t>
      </w:r>
      <w:r>
        <w:rPr>
          <w:rFonts w:hint="eastAsia" w:ascii="仿宋" w:hAnsi="仿宋" w:eastAsia="仿宋" w:cs="仿宋"/>
          <w:b/>
          <w:bCs/>
          <w:kern w:val="0"/>
          <w:sz w:val="28"/>
          <w:szCs w:val="28"/>
        </w:rPr>
        <w:t>、法律责任</w:t>
      </w:r>
    </w:p>
    <w:p>
      <w:pPr>
        <w:widowControl/>
        <w:spacing w:before="75" w:after="75" w:line="44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中标单位有下列行为，学校可以追究其责任，中标单位所中标为废标，学校有权单方面解除合同并要求中标单位承担赔偿责任。</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1.任何投标单位恶意串通，相互陪标的；</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2.中标单位不按照本招标文件规定进行合同变更的。</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b/>
          <w:bCs/>
          <w:kern w:val="0"/>
          <w:sz w:val="28"/>
          <w:szCs w:val="28"/>
          <w:lang w:eastAsia="zh-CN"/>
        </w:rPr>
        <w:t>八</w:t>
      </w:r>
      <w:r>
        <w:rPr>
          <w:rFonts w:hint="eastAsia" w:ascii="仿宋" w:hAnsi="仿宋" w:eastAsia="仿宋" w:cs="仿宋"/>
          <w:b/>
          <w:bCs/>
          <w:kern w:val="0"/>
          <w:sz w:val="28"/>
          <w:szCs w:val="28"/>
        </w:rPr>
        <w:t>、其他要求</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拟定合同时必须明确以下内容：</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1.招投标文件以及附件是合同的组成部分；</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2.中标单位已经充分知晓并且愿意遵守“特别告知事项”和“法律责任”；</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3.合同履行地为</w:t>
      </w:r>
      <w:r>
        <w:rPr>
          <w:rFonts w:hint="eastAsia" w:ascii="仿宋" w:hAnsi="仿宋" w:eastAsia="仿宋" w:cs="仿宋"/>
          <w:kern w:val="0"/>
          <w:sz w:val="28"/>
          <w:szCs w:val="28"/>
          <w:lang w:eastAsia="zh-CN"/>
        </w:rPr>
        <w:t>合肥市第三中学</w:t>
      </w:r>
      <w:r>
        <w:rPr>
          <w:rFonts w:hint="eastAsia" w:ascii="仿宋" w:hAnsi="仿宋" w:eastAsia="仿宋" w:cs="仿宋"/>
          <w:kern w:val="0"/>
          <w:sz w:val="28"/>
          <w:szCs w:val="28"/>
        </w:rPr>
        <w:t>；</w:t>
      </w: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kern w:val="0"/>
          <w:sz w:val="28"/>
          <w:szCs w:val="28"/>
        </w:rPr>
        <w:t>4.对于质量、验收、付款、违约责任等事宜有清楚的规定。</w:t>
      </w:r>
    </w:p>
    <w:p>
      <w:pPr>
        <w:widowControl/>
        <w:spacing w:before="75" w:after="75" w:line="440" w:lineRule="exact"/>
        <w:ind w:firstLine="411"/>
        <w:jc w:val="left"/>
        <w:rPr>
          <w:rFonts w:hint="eastAsia" w:ascii="仿宋" w:hAnsi="仿宋" w:eastAsia="仿宋" w:cs="仿宋"/>
          <w:b/>
          <w:kern w:val="0"/>
          <w:sz w:val="28"/>
          <w:szCs w:val="28"/>
          <w:lang w:val="en-US" w:eastAsia="zh-CN"/>
        </w:rPr>
      </w:pPr>
      <w:r>
        <w:rPr>
          <w:rFonts w:hint="eastAsia" w:ascii="仿宋" w:hAnsi="仿宋" w:eastAsia="仿宋" w:cs="仿宋"/>
          <w:b/>
          <w:kern w:val="0"/>
          <w:sz w:val="28"/>
          <w:szCs w:val="28"/>
          <w:lang w:eastAsia="zh-CN"/>
        </w:rPr>
        <w:t>九</w:t>
      </w:r>
      <w:r>
        <w:rPr>
          <w:rFonts w:hint="eastAsia" w:ascii="仿宋" w:hAnsi="仿宋" w:eastAsia="仿宋" w:cs="仿宋"/>
          <w:b/>
          <w:kern w:val="0"/>
          <w:sz w:val="28"/>
          <w:szCs w:val="28"/>
        </w:rPr>
        <w:t>、</w:t>
      </w:r>
      <w:r>
        <w:rPr>
          <w:rFonts w:hint="eastAsia" w:ascii="仿宋" w:hAnsi="仿宋" w:eastAsia="仿宋" w:cs="仿宋"/>
          <w:b/>
          <w:kern w:val="0"/>
          <w:sz w:val="28"/>
          <w:szCs w:val="28"/>
          <w:lang w:eastAsia="zh-CN"/>
        </w:rPr>
        <w:t>其他</w:t>
      </w:r>
    </w:p>
    <w:p>
      <w:pPr>
        <w:widowControl/>
        <w:spacing w:before="75" w:after="75" w:line="440" w:lineRule="exact"/>
        <w:ind w:firstLine="411"/>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本招标文件的最终解释权归</w:t>
      </w:r>
      <w:r>
        <w:rPr>
          <w:rFonts w:hint="eastAsia" w:ascii="仿宋" w:hAnsi="仿宋" w:eastAsia="仿宋" w:cs="仿宋"/>
          <w:kern w:val="0"/>
          <w:sz w:val="28"/>
          <w:szCs w:val="28"/>
          <w:lang w:eastAsia="zh-CN"/>
        </w:rPr>
        <w:t>合肥市第三中学</w:t>
      </w:r>
    </w:p>
    <w:p>
      <w:pPr>
        <w:widowControl/>
        <w:spacing w:before="75" w:after="75" w:line="440" w:lineRule="exact"/>
        <w:ind w:firstLine="411"/>
        <w:jc w:val="left"/>
        <w:rPr>
          <w:rFonts w:hint="eastAsia" w:ascii="仿宋" w:hAnsi="仿宋" w:eastAsia="仿宋" w:cs="仿宋"/>
          <w:kern w:val="0"/>
          <w:sz w:val="28"/>
          <w:szCs w:val="28"/>
        </w:rPr>
      </w:pPr>
    </w:p>
    <w:p>
      <w:pPr>
        <w:widowControl/>
        <w:spacing w:before="75" w:after="75" w:line="440" w:lineRule="exact"/>
        <w:ind w:firstLine="411"/>
        <w:jc w:val="left"/>
        <w:rPr>
          <w:rFonts w:hint="eastAsia" w:ascii="仿宋" w:hAnsi="仿宋" w:eastAsia="仿宋" w:cs="仿宋"/>
          <w:kern w:val="0"/>
          <w:sz w:val="28"/>
          <w:szCs w:val="28"/>
        </w:rPr>
      </w:pPr>
      <w:r>
        <w:rPr>
          <w:rFonts w:hint="eastAsia" w:ascii="仿宋" w:hAnsi="仿宋" w:eastAsia="仿宋" w:cs="仿宋"/>
          <w:sz w:val="28"/>
          <w:szCs w:val="28"/>
        </w:rPr>
        <w:t>附件一：投标函</w:t>
      </w:r>
    </w:p>
    <w:p>
      <w:pPr>
        <w:spacing w:line="44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附件二：服务需求</w:t>
      </w:r>
    </w:p>
    <w:p>
      <w:pPr>
        <w:spacing w:line="44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附件三：服务承诺书</w:t>
      </w:r>
    </w:p>
    <w:p>
      <w:pPr>
        <w:spacing w:line="440" w:lineRule="exact"/>
        <w:ind w:firstLine="420" w:firstLineChars="15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附表一：学生体测（含视力监测）服务设备要求</w:t>
      </w:r>
    </w:p>
    <w:p>
      <w:pPr>
        <w:spacing w:line="440" w:lineRule="exact"/>
        <w:ind w:firstLine="420" w:firstLineChars="150"/>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附表二：体质健康测试采集上报项目要求</w:t>
      </w:r>
    </w:p>
    <w:p>
      <w:pPr>
        <w:pStyle w:val="2"/>
        <w:rPr>
          <w:rFonts w:hint="eastAsia"/>
        </w:rPr>
      </w:pPr>
    </w:p>
    <w:p>
      <w:pPr>
        <w:spacing w:line="560" w:lineRule="exact"/>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附件一： </w:t>
      </w:r>
    </w:p>
    <w:p>
      <w:pPr>
        <w:spacing w:line="560" w:lineRule="exact"/>
        <w:jc w:val="center"/>
        <w:rPr>
          <w:rFonts w:hint="eastAsia" w:ascii="仿宋" w:hAnsi="仿宋" w:eastAsia="仿宋" w:cs="仿宋"/>
          <w:b/>
          <w:sz w:val="28"/>
          <w:szCs w:val="28"/>
        </w:rPr>
      </w:pPr>
      <w:r>
        <w:rPr>
          <w:rFonts w:hint="eastAsia" w:ascii="仿宋" w:hAnsi="仿宋" w:eastAsia="仿宋" w:cs="仿宋"/>
          <w:b/>
          <w:sz w:val="28"/>
          <w:szCs w:val="28"/>
        </w:rPr>
        <w:t>投标函</w:t>
      </w:r>
    </w:p>
    <w:p>
      <w:pPr>
        <w:spacing w:line="560" w:lineRule="exact"/>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合肥市第三中学</w:t>
      </w:r>
      <w:r>
        <w:rPr>
          <w:rFonts w:hint="eastAsia" w:ascii="仿宋" w:hAnsi="仿宋" w:eastAsia="仿宋" w:cs="仿宋"/>
          <w:sz w:val="28"/>
          <w:szCs w:val="28"/>
        </w:rPr>
        <w:t xml:space="preserve"> </w:t>
      </w:r>
    </w:p>
    <w:p>
      <w:pPr>
        <w:widowControl/>
        <w:spacing w:after="160" w:line="440" w:lineRule="exact"/>
        <w:ind w:firstLine="560" w:firstLineChars="200"/>
        <w:outlineLvl w:val="2"/>
        <w:rPr>
          <w:rFonts w:hint="eastAsia" w:ascii="仿宋" w:hAnsi="仿宋" w:eastAsia="仿宋" w:cs="仿宋"/>
          <w:b/>
          <w:kern w:val="0"/>
          <w:sz w:val="28"/>
          <w:szCs w:val="28"/>
        </w:rPr>
      </w:pPr>
      <w:r>
        <w:rPr>
          <w:rFonts w:hint="eastAsia" w:ascii="仿宋" w:hAnsi="仿宋" w:eastAsia="仿宋" w:cs="仿宋"/>
          <w:sz w:val="28"/>
          <w:szCs w:val="28"/>
        </w:rPr>
        <w:t>根据贵方所发“</w:t>
      </w:r>
      <w:r>
        <w:rPr>
          <w:rFonts w:hint="eastAsia" w:ascii="仿宋" w:hAnsi="仿宋" w:eastAsia="仿宋" w:cs="仿宋"/>
          <w:kern w:val="0"/>
          <w:sz w:val="28"/>
          <w:szCs w:val="28"/>
          <w:lang w:eastAsia="zh-CN"/>
        </w:rPr>
        <w:t>合肥市第三中学</w:t>
      </w:r>
      <w:r>
        <w:rPr>
          <w:rFonts w:hint="eastAsia" w:ascii="仿宋" w:hAnsi="仿宋" w:eastAsia="仿宋" w:cs="仿宋"/>
          <w:kern w:val="0"/>
          <w:sz w:val="28"/>
          <w:szCs w:val="28"/>
        </w:rPr>
        <w:t>2022年学生体质健康测试（含视力）服务采购招标公告</w:t>
      </w:r>
      <w:r>
        <w:rPr>
          <w:rFonts w:hint="eastAsia" w:ascii="仿宋" w:hAnsi="仿宋" w:eastAsia="仿宋" w:cs="仿宋"/>
          <w:sz w:val="28"/>
          <w:szCs w:val="28"/>
        </w:rPr>
        <w:t xml:space="preserve">”，提交投标文件正本壹份、副本贰份。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据此函，我方兹宣布同意如下：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1.按招标文件规定及报价承诺完成但不限于测试、上报、分析等相关服务；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2.我方根据招标文件的规定，严格履行合同的责任和义务, 并保证于采购人要求的日期内完成合同内容；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3.我方已详细审核全部招标文件，包括招标文件附件、参考资料（如有），我方知道</w:t>
      </w:r>
      <w:r>
        <w:rPr>
          <w:rFonts w:hint="eastAsia" w:ascii="仿宋" w:hAnsi="仿宋" w:eastAsia="仿宋" w:cs="仿宋"/>
          <w:kern w:val="0"/>
          <w:sz w:val="28"/>
          <w:szCs w:val="28"/>
          <w:shd w:val="clear" w:color="auto" w:fill="FFFFFF"/>
        </w:rPr>
        <w:t>贵方不对未中标原因做任何解释</w:t>
      </w:r>
      <w:r>
        <w:rPr>
          <w:rFonts w:hint="eastAsia" w:ascii="仿宋" w:hAnsi="仿宋" w:eastAsia="仿宋" w:cs="仿宋"/>
          <w:sz w:val="28"/>
          <w:szCs w:val="28"/>
        </w:rPr>
        <w:t xml:space="preserve">；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4.我方同意从投标人须知规定的招标日期起遵循本投标书，并在投标人须知规定的招标有效期之前均具有约束力；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5.同意按贵方要求在规定时间内向贵方提供与其投标有关的任何证据或补充资料，否则，我方的投标文件可被贵方拒绝；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6.我方对投标文件中所提供资料、文件、证书及证件的真实性和有效性负责； </w:t>
      </w:r>
    </w:p>
    <w:p>
      <w:pPr>
        <w:spacing w:after="160"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7.我方完全理解贵方不一定接受最低报价的投标。 </w:t>
      </w:r>
    </w:p>
    <w:p>
      <w:pPr>
        <w:spacing w:after="160" w:line="4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8.与本投标有关的通讯地址：</w:t>
      </w:r>
    </w:p>
    <w:p>
      <w:pPr>
        <w:spacing w:after="160" w:line="440" w:lineRule="exact"/>
        <w:ind w:firstLine="3920" w:firstLineChars="1400"/>
        <w:rPr>
          <w:rFonts w:hint="eastAsia" w:ascii="仿宋" w:hAnsi="仿宋" w:eastAsia="仿宋" w:cs="仿宋"/>
          <w:sz w:val="28"/>
          <w:szCs w:val="28"/>
        </w:rPr>
      </w:pPr>
    </w:p>
    <w:p>
      <w:pPr>
        <w:spacing w:after="160" w:line="440" w:lineRule="exact"/>
        <w:ind w:firstLine="3920" w:firstLineChars="1400"/>
        <w:rPr>
          <w:rFonts w:hint="eastAsia" w:ascii="仿宋" w:hAnsi="仿宋" w:eastAsia="仿宋" w:cs="仿宋"/>
          <w:sz w:val="28"/>
          <w:szCs w:val="28"/>
          <w:u w:val="single"/>
        </w:rPr>
      </w:pPr>
      <w:r>
        <w:rPr>
          <w:rFonts w:hint="eastAsia" w:ascii="仿宋" w:hAnsi="仿宋" w:eastAsia="仿宋" w:cs="仿宋"/>
          <w:sz w:val="28"/>
          <w:szCs w:val="28"/>
        </w:rPr>
        <w:t>电话：</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传真：</w:t>
      </w:r>
    </w:p>
    <w:p>
      <w:pPr>
        <w:spacing w:line="560" w:lineRule="exact"/>
        <w:ind w:firstLine="3640" w:firstLineChars="1300"/>
        <w:rPr>
          <w:rFonts w:hint="eastAsia" w:ascii="仿宋" w:hAnsi="仿宋" w:eastAsia="仿宋" w:cs="仿宋"/>
          <w:sz w:val="28"/>
          <w:szCs w:val="28"/>
        </w:rPr>
      </w:pPr>
    </w:p>
    <w:p>
      <w:pPr>
        <w:spacing w:line="560" w:lineRule="exact"/>
        <w:ind w:firstLine="3640" w:firstLineChars="1300"/>
        <w:rPr>
          <w:rFonts w:hint="eastAsia" w:ascii="仿宋" w:hAnsi="仿宋" w:eastAsia="仿宋" w:cs="仿宋"/>
          <w:sz w:val="28"/>
          <w:szCs w:val="28"/>
        </w:rPr>
      </w:pPr>
      <w:r>
        <w:rPr>
          <w:rFonts w:hint="eastAsia" w:ascii="仿宋" w:hAnsi="仿宋" w:eastAsia="仿宋" w:cs="仿宋"/>
          <w:sz w:val="28"/>
          <w:szCs w:val="28"/>
        </w:rPr>
        <w:t xml:space="preserve">法定代表人（签字）：（单位公章） </w:t>
      </w:r>
    </w:p>
    <w:p>
      <w:pPr>
        <w:spacing w:line="560" w:lineRule="exact"/>
        <w:jc w:val="right"/>
        <w:rPr>
          <w:rFonts w:hint="eastAsia" w:ascii="仿宋" w:hAnsi="仿宋" w:eastAsia="仿宋" w:cs="仿宋"/>
          <w:sz w:val="28"/>
          <w:szCs w:val="28"/>
        </w:rPr>
      </w:pPr>
      <w:r>
        <w:rPr>
          <w:rFonts w:hint="eastAsia" w:ascii="仿宋" w:hAnsi="仿宋" w:eastAsia="仿宋" w:cs="仿宋"/>
          <w:sz w:val="28"/>
          <w:szCs w:val="28"/>
        </w:rPr>
        <w:t>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期：年   月   日</w:t>
      </w:r>
    </w:p>
    <w:p>
      <w:pPr>
        <w:rPr>
          <w:rFonts w:hint="eastAsia"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sz w:val="28"/>
          <w:szCs w:val="28"/>
        </w:rPr>
        <w:t>附件二：</w:t>
      </w:r>
    </w:p>
    <w:p>
      <w:pPr>
        <w:spacing w:line="480" w:lineRule="exact"/>
        <w:ind w:firstLine="141" w:firstLineChars="50"/>
        <w:jc w:val="center"/>
        <w:rPr>
          <w:rFonts w:hint="eastAsia" w:ascii="仿宋" w:hAnsi="仿宋" w:eastAsia="仿宋" w:cs="仿宋"/>
          <w:b/>
          <w:sz w:val="28"/>
          <w:szCs w:val="28"/>
        </w:rPr>
      </w:pPr>
      <w:r>
        <w:rPr>
          <w:rFonts w:hint="eastAsia" w:ascii="仿宋" w:hAnsi="仿宋" w:eastAsia="仿宋" w:cs="仿宋"/>
          <w:b/>
          <w:sz w:val="28"/>
          <w:szCs w:val="28"/>
        </w:rPr>
        <w:t>服务需求</w:t>
      </w:r>
    </w:p>
    <w:p>
      <w:pPr>
        <w:spacing w:line="480" w:lineRule="exact"/>
        <w:ind w:firstLine="560" w:firstLineChars="200"/>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中标人需严格按照《国家学生体质健康标准》、教育部体育卫生与艺术教育司关于印发《全国中小学生视力监测信息报送说明》的通知、合肥市教育局关于中小学生体质健 康(含视力)测试与数据上报工作的通知等文件精神要求，按时、按质、按量完成相关数据客观准确采集上报工作，中标应考虑合同期内政策性调整的可能。合同签订后，履约期限内不得以各种理由要求增加相关费用。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1.投标人中标后须在 4 个工作日内完成所有在校学生的国家体质健康标准测试（</w:t>
      </w:r>
      <w:r>
        <w:rPr>
          <w:rFonts w:hint="eastAsia" w:ascii="仿宋" w:hAnsi="仿宋" w:eastAsia="仿宋" w:cs="仿宋"/>
          <w:color w:val="333333"/>
          <w:kern w:val="0"/>
          <w:sz w:val="28"/>
          <w:szCs w:val="28"/>
        </w:rPr>
        <w:t>学生体测（含视力监测）服务设备要求</w:t>
      </w:r>
      <w:r>
        <w:rPr>
          <w:rFonts w:hint="eastAsia" w:ascii="仿宋" w:hAnsi="仿宋" w:eastAsia="仿宋" w:cs="仿宋"/>
          <w:sz w:val="28"/>
          <w:szCs w:val="28"/>
        </w:rPr>
        <w:t xml:space="preserve">见附表一），并在教育主管部门文件要求日期前完成数据测试、上传、分析。测试要求实现集中测试、送测到校的测试方法进行学生体质健康标准测试。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2.投标人须提供足够数量的身高体重、肺活量、50 米跑、坐位体前屈、立定跳远、引体向上（男）、1 分钟仰卧起坐（女）、 中长跑（女子 800 米、男子 1000 米）、左眼裸眼视力、右眼裸眼 视力，左眼屈光球镜 S、右眼屈光球镜 S，左眼屈光柱镜 C、右眼屈光柱镜 C，左屈光轴位 A、右屈光轴位A等各测试项目的测试设备及所需外设（包括但不限于电源连接线），按照《国家学生体质健康标准测试项目操作规范与方法(2014 版) 》（含视力测试内容）要求进行测试（</w:t>
      </w:r>
      <w:r>
        <w:rPr>
          <w:rFonts w:hint="eastAsia" w:ascii="仿宋" w:hAnsi="仿宋" w:eastAsia="仿宋" w:cs="仿宋"/>
          <w:color w:val="333333"/>
          <w:kern w:val="0"/>
          <w:sz w:val="28"/>
          <w:szCs w:val="28"/>
        </w:rPr>
        <w:t>体质健康测试采集上报项目要求</w:t>
      </w:r>
      <w:r>
        <w:rPr>
          <w:rFonts w:hint="eastAsia" w:ascii="仿宋" w:hAnsi="仿宋" w:eastAsia="仿宋" w:cs="仿宋"/>
          <w:sz w:val="28"/>
          <w:szCs w:val="28"/>
        </w:rPr>
        <w:t xml:space="preserve">见附表二）。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3.需为高一新生建立电子健康档案，三年测试数据和测试成绩累加至高三毕业，自动生成《国家学生体质健康标准》登记卡，打印纸质档案留存；数据可直接并入高中学业水平考核平台。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4.投标人每测试完一个年级后的半个工作日内将测试数据以 EXCEL格式交学校存档，并交发包方审核。审核后的一个工作日内学生体质健康标准测试数据准确上传至国家学生体质健康网，并保证数据能通过各级审核。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5.全校体测视力采集工作结束后的五个工作日内，投标人须向采购人提供全校学生体测及视力数据分析报告一份，并以年级为单位提供该校学生体测及视力数据分析报告一份。体测分析报告内容应当包括但不限于体测情况总分统计、各单项平均分、平均值统计、评分等级统计、历年数据纵向比等；视力分析报告内容应当包括但不限于视力情况统计以及历年数据纵向比等。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6.本项目招标合同有效期为自签订之日起一年期，一年期满经采购人考核合格，经双方同意，可续签，合同续签一年一签， 最多续签2次，续签价不超过合同价。</w:t>
      </w:r>
    </w:p>
    <w:p>
      <w:pPr>
        <w:rPr>
          <w:rFonts w:hint="eastAsia" w:ascii="仿宋" w:hAnsi="仿宋" w:eastAsia="仿宋" w:cs="仿宋"/>
          <w:color w:val="333333"/>
          <w:kern w:val="0"/>
          <w:sz w:val="28"/>
          <w:szCs w:val="28"/>
        </w:rPr>
      </w:pPr>
    </w:p>
    <w:p>
      <w:pPr>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br w:type="page"/>
      </w:r>
    </w:p>
    <w:p>
      <w:pPr>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附表一：学生体测（含视力监测）服务设备要求</w:t>
      </w:r>
    </w:p>
    <w:p>
      <w:pPr>
        <w:pStyle w:val="2"/>
        <w:rPr>
          <w:rFonts w:hint="eastAsia"/>
        </w:rPr>
      </w:pPr>
      <w:r>
        <w:drawing>
          <wp:anchor distT="0" distB="0" distL="0" distR="0" simplePos="0" relativeHeight="251659264" behindDoc="0" locked="0" layoutInCell="1" allowOverlap="1">
            <wp:simplePos x="0" y="0"/>
            <wp:positionH relativeFrom="column">
              <wp:posOffset>66675</wp:posOffset>
            </wp:positionH>
            <wp:positionV relativeFrom="paragraph">
              <wp:posOffset>316230</wp:posOffset>
            </wp:positionV>
            <wp:extent cx="5026660" cy="5474970"/>
            <wp:effectExtent l="0" t="0" r="2540" b="11430"/>
            <wp:wrapSquare wrapText="bothSides"/>
            <wp:docPr id="1" name="图片 10" descr="C:\Users\YHL\Documents\WeChat Files\wxid_5f1finyscl0q22\FileStorage\Temp\1661762065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YHL\Documents\WeChat Files\wxid_5f1finyscl0q22\FileStorage\Temp\1661762065170.png"/>
                    <pic:cNvPicPr>
                      <a:picLocks noChangeAspect="1" noChangeArrowheads="1"/>
                    </pic:cNvPicPr>
                  </pic:nvPicPr>
                  <pic:blipFill>
                    <a:blip r:embed="rId5"/>
                    <a:srcRect/>
                    <a:stretch>
                      <a:fillRect/>
                    </a:stretch>
                  </pic:blipFill>
                  <pic:spPr>
                    <a:xfrm>
                      <a:off x="0" y="0"/>
                      <a:ext cx="5026660" cy="5474970"/>
                    </a:xfrm>
                    <a:prstGeom prst="rect">
                      <a:avLst/>
                    </a:prstGeom>
                    <a:noFill/>
                    <a:ln w="9525">
                      <a:noFill/>
                      <a:miter lim="800000"/>
                      <a:headEnd/>
                      <a:tailEnd/>
                    </a:ln>
                  </pic:spPr>
                </pic:pic>
              </a:graphicData>
            </a:graphic>
          </wp:anchor>
        </w:drawing>
      </w:r>
    </w:p>
    <w:p>
      <w:pPr>
        <w:rPr>
          <w:rFonts w:hint="eastAsia" w:ascii="仿宋" w:hAnsi="仿宋" w:eastAsia="仿宋" w:cs="仿宋"/>
          <w:color w:val="333333"/>
          <w:kern w:val="0"/>
          <w:sz w:val="28"/>
          <w:szCs w:val="28"/>
        </w:rPr>
      </w:pPr>
    </w:p>
    <w:p>
      <w:pPr>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br w:type="page"/>
      </w:r>
    </w:p>
    <w:p>
      <w:pPr>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附表二：体质健康测试采集上报项目要求</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80"/>
        <w:gridCol w:w="1640"/>
        <w:gridCol w:w="2820"/>
        <w:gridCol w:w="28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1" w:hRule="atLeast"/>
        </w:trPr>
        <w:tc>
          <w:tcPr>
            <w:tcW w:w="2820" w:type="dxa"/>
            <w:gridSpan w:val="2"/>
            <w:vAlign w:val="center"/>
          </w:tcPr>
          <w:p>
            <w:pPr>
              <w:widowControl/>
              <w:jc w:val="center"/>
              <w:rPr>
                <w:rFonts w:hint="eastAsia" w:ascii="仿宋" w:hAnsi="仿宋" w:eastAsia="仿宋" w:cs="仿宋"/>
                <w:b/>
                <w:color w:val="333333"/>
                <w:kern w:val="0"/>
                <w:sz w:val="24"/>
              </w:rPr>
            </w:pPr>
            <w:r>
              <w:rPr>
                <w:rFonts w:hint="eastAsia" w:ascii="仿宋" w:hAnsi="仿宋" w:eastAsia="仿宋" w:cs="仿宋"/>
                <w:b/>
                <w:color w:val="333333"/>
                <w:kern w:val="0"/>
                <w:sz w:val="24"/>
              </w:rPr>
              <w:t>测试对象</w:t>
            </w:r>
          </w:p>
        </w:tc>
        <w:tc>
          <w:tcPr>
            <w:tcW w:w="2820" w:type="dxa"/>
            <w:vAlign w:val="center"/>
          </w:tcPr>
          <w:p>
            <w:pPr>
              <w:widowControl/>
              <w:jc w:val="center"/>
              <w:rPr>
                <w:rFonts w:hint="eastAsia" w:ascii="仿宋" w:hAnsi="仿宋" w:eastAsia="仿宋" w:cs="仿宋"/>
                <w:b/>
                <w:color w:val="333333"/>
                <w:kern w:val="0"/>
                <w:sz w:val="24"/>
              </w:rPr>
            </w:pPr>
            <w:r>
              <w:rPr>
                <w:rFonts w:hint="eastAsia" w:ascii="仿宋" w:hAnsi="仿宋" w:eastAsia="仿宋" w:cs="仿宋"/>
                <w:b/>
                <w:color w:val="333333"/>
                <w:kern w:val="0"/>
                <w:sz w:val="24"/>
              </w:rPr>
              <w:t>男生</w:t>
            </w:r>
          </w:p>
        </w:tc>
        <w:tc>
          <w:tcPr>
            <w:tcW w:w="2820" w:type="dxa"/>
            <w:vAlign w:val="center"/>
          </w:tcPr>
          <w:p>
            <w:pPr>
              <w:widowControl/>
              <w:jc w:val="center"/>
              <w:rPr>
                <w:rFonts w:hint="eastAsia" w:ascii="仿宋" w:hAnsi="仿宋" w:eastAsia="仿宋" w:cs="仿宋"/>
                <w:b/>
                <w:color w:val="333333"/>
                <w:kern w:val="0"/>
                <w:sz w:val="24"/>
              </w:rPr>
            </w:pPr>
            <w:r>
              <w:rPr>
                <w:rFonts w:hint="eastAsia" w:ascii="仿宋" w:hAnsi="仿宋" w:eastAsia="仿宋" w:cs="仿宋"/>
                <w:b/>
                <w:color w:val="333333"/>
                <w:kern w:val="0"/>
                <w:sz w:val="24"/>
              </w:rPr>
              <w:t>女生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restart"/>
            <w:tcBorders>
              <w:right w:val="single" w:color="auto" w:sz="4" w:space="0"/>
            </w:tcBorders>
            <w:vAlign w:val="center"/>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测试项目</w:t>
            </w:r>
          </w:p>
        </w:tc>
        <w:tc>
          <w:tcPr>
            <w:tcW w:w="1640" w:type="dxa"/>
            <w:vMerge w:val="restart"/>
            <w:tcBorders>
              <w:left w:val="single" w:color="auto" w:sz="4" w:space="0"/>
            </w:tcBorders>
            <w:vAlign w:val="center"/>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体测</w:t>
            </w: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体重指数（BMI）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vAlign w:val="center"/>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肺活量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vAlign w:val="center"/>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50米跑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vAlign w:val="center"/>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坐位体前屈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vAlign w:val="center"/>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立定跳远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vAlign w:val="center"/>
          </w:tcPr>
          <w:p>
            <w:pPr>
              <w:widowControl/>
              <w:jc w:val="center"/>
              <w:rPr>
                <w:rFonts w:hint="eastAsia" w:ascii="仿宋" w:hAnsi="仿宋" w:eastAsia="仿宋" w:cs="仿宋"/>
                <w:color w:val="333333"/>
                <w:kern w:val="0"/>
                <w:sz w:val="24"/>
              </w:rPr>
            </w:pPr>
          </w:p>
        </w:tc>
        <w:tc>
          <w:tcPr>
            <w:tcW w:w="2820" w:type="dxa"/>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引体向上</w:t>
            </w:r>
          </w:p>
        </w:tc>
        <w:tc>
          <w:tcPr>
            <w:tcW w:w="2820" w:type="dxa"/>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仰卧起坐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vAlign w:val="center"/>
          </w:tcPr>
          <w:p>
            <w:pPr>
              <w:widowControl/>
              <w:jc w:val="center"/>
              <w:rPr>
                <w:rFonts w:hint="eastAsia" w:ascii="仿宋" w:hAnsi="仿宋" w:eastAsia="仿宋" w:cs="仿宋"/>
                <w:color w:val="333333"/>
                <w:kern w:val="0"/>
                <w:sz w:val="24"/>
              </w:rPr>
            </w:pPr>
          </w:p>
        </w:tc>
        <w:tc>
          <w:tcPr>
            <w:tcW w:w="2820" w:type="dxa"/>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1000米跑</w:t>
            </w:r>
          </w:p>
        </w:tc>
        <w:tc>
          <w:tcPr>
            <w:tcW w:w="2820" w:type="dxa"/>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800米跑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vAlign w:val="center"/>
          </w:tcPr>
          <w:p>
            <w:pPr>
              <w:widowControl/>
              <w:jc w:val="center"/>
              <w:rPr>
                <w:rFonts w:hint="eastAsia" w:ascii="仿宋" w:hAnsi="仿宋" w:eastAsia="仿宋" w:cs="仿宋"/>
                <w:color w:val="333333"/>
                <w:kern w:val="0"/>
                <w:sz w:val="24"/>
              </w:rPr>
            </w:pPr>
          </w:p>
        </w:tc>
        <w:tc>
          <w:tcPr>
            <w:tcW w:w="1640" w:type="dxa"/>
            <w:vMerge w:val="restart"/>
            <w:tcBorders>
              <w:left w:val="single" w:color="auto" w:sz="4" w:space="0"/>
            </w:tcBorders>
            <w:vAlign w:val="center"/>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视力</w:t>
            </w: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左/右眼裸眼视力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左/右眼屈光球镜 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180" w:type="dxa"/>
            <w:vMerge w:val="continue"/>
            <w:tcBorders>
              <w:right w:val="single" w:color="auto" w:sz="4" w:space="0"/>
            </w:tcBorders>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左/右眼屈光柱镜 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1180" w:type="dxa"/>
            <w:vMerge w:val="continue"/>
            <w:tcBorders>
              <w:right w:val="single" w:color="auto" w:sz="4" w:space="0"/>
            </w:tcBorders>
          </w:tcPr>
          <w:p>
            <w:pPr>
              <w:widowControl/>
              <w:jc w:val="center"/>
              <w:rPr>
                <w:rFonts w:hint="eastAsia" w:ascii="仿宋" w:hAnsi="仿宋" w:eastAsia="仿宋" w:cs="仿宋"/>
                <w:color w:val="333333"/>
                <w:kern w:val="0"/>
                <w:sz w:val="24"/>
              </w:rPr>
            </w:pPr>
          </w:p>
        </w:tc>
        <w:tc>
          <w:tcPr>
            <w:tcW w:w="1640" w:type="dxa"/>
            <w:vMerge w:val="continue"/>
            <w:tcBorders>
              <w:left w:val="single" w:color="auto" w:sz="4" w:space="0"/>
            </w:tcBorders>
          </w:tcPr>
          <w:p>
            <w:pPr>
              <w:widowControl/>
              <w:jc w:val="center"/>
              <w:rPr>
                <w:rFonts w:hint="eastAsia" w:ascii="仿宋" w:hAnsi="仿宋" w:eastAsia="仿宋" w:cs="仿宋"/>
                <w:color w:val="333333"/>
                <w:kern w:val="0"/>
                <w:sz w:val="24"/>
              </w:rPr>
            </w:pPr>
          </w:p>
        </w:tc>
        <w:tc>
          <w:tcPr>
            <w:tcW w:w="5640" w:type="dxa"/>
            <w:gridSpan w:val="2"/>
          </w:tcPr>
          <w:p>
            <w:pPr>
              <w:widowControl/>
              <w:jc w:val="center"/>
              <w:rPr>
                <w:rFonts w:hint="eastAsia" w:ascii="仿宋" w:hAnsi="仿宋" w:eastAsia="仿宋" w:cs="仿宋"/>
                <w:color w:val="333333"/>
                <w:kern w:val="0"/>
                <w:sz w:val="24"/>
              </w:rPr>
            </w:pPr>
            <w:r>
              <w:rPr>
                <w:rFonts w:hint="eastAsia" w:ascii="仿宋" w:hAnsi="仿宋" w:eastAsia="仿宋" w:cs="仿宋"/>
                <w:color w:val="333333"/>
                <w:kern w:val="0"/>
                <w:sz w:val="24"/>
              </w:rPr>
              <w:t>左/右屈光轴位 A</w:t>
            </w:r>
          </w:p>
        </w:tc>
      </w:tr>
    </w:tbl>
    <w:p>
      <w:pPr>
        <w:widowControl/>
        <w:shd w:val="clear" w:color="auto" w:fill="FFFFFF"/>
        <w:ind w:left="420"/>
        <w:jc w:val="left"/>
        <w:rPr>
          <w:rFonts w:hint="eastAsia" w:ascii="仿宋" w:hAnsi="仿宋" w:eastAsia="仿宋" w:cs="仿宋"/>
          <w:color w:val="333333"/>
          <w:kern w:val="0"/>
          <w:sz w:val="12"/>
          <w:szCs w:val="12"/>
        </w:rPr>
      </w:pPr>
      <w:r>
        <w:rPr>
          <w:rFonts w:hint="eastAsia" w:ascii="仿宋" w:hAnsi="仿宋" w:eastAsia="仿宋" w:cs="仿宋"/>
          <w:color w:val="333333"/>
          <w:kern w:val="0"/>
          <w:sz w:val="24"/>
        </w:rPr>
        <w:t>注：体重指数（BMI)=体重（</w:t>
      </w:r>
      <w:r>
        <w:rPr>
          <w:rFonts w:hint="eastAsia" w:ascii="仿宋" w:hAnsi="仿宋" w:eastAsia="仿宋" w:cs="仿宋"/>
          <w:color w:val="333333"/>
          <w:kern w:val="0"/>
          <w:sz w:val="24"/>
          <w:lang w:val="en-US" w:eastAsia="zh-CN"/>
        </w:rPr>
        <w:t xml:space="preserve">   </w:t>
      </w:r>
      <w:r>
        <w:rPr>
          <w:rFonts w:hint="eastAsia" w:ascii="仿宋" w:hAnsi="仿宋" w:eastAsia="仿宋" w:cs="仿宋"/>
          <w:color w:val="333333"/>
          <w:kern w:val="0"/>
          <w:sz w:val="24"/>
        </w:rPr>
        <w:t>千克）/身高</w:t>
      </w:r>
      <w:r>
        <w:rPr>
          <w:rFonts w:hint="eastAsia" w:ascii="仿宋" w:hAnsi="仿宋" w:eastAsia="仿宋" w:cs="仿宋"/>
          <w:color w:val="333333"/>
          <w:kern w:val="0"/>
          <w:sz w:val="12"/>
          <w:szCs w:val="12"/>
          <w:vertAlign w:val="superscript"/>
        </w:rPr>
        <w:t>2</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 xml:space="preserve">    </w:t>
      </w:r>
      <w:r>
        <w:rPr>
          <w:rFonts w:hint="eastAsia" w:ascii="仿宋" w:hAnsi="仿宋" w:eastAsia="仿宋" w:cs="仿宋"/>
          <w:color w:val="333333"/>
          <w:kern w:val="0"/>
          <w:sz w:val="24"/>
        </w:rPr>
        <w:t>米</w:t>
      </w:r>
      <w:r>
        <w:rPr>
          <w:rFonts w:hint="eastAsia" w:ascii="仿宋" w:hAnsi="仿宋" w:eastAsia="仿宋" w:cs="仿宋"/>
          <w:color w:val="333333"/>
          <w:kern w:val="0"/>
          <w:sz w:val="12"/>
          <w:szCs w:val="12"/>
          <w:vertAlign w:val="superscript"/>
        </w:rPr>
        <w:t>2</w:t>
      </w:r>
      <w:r>
        <w:rPr>
          <w:rFonts w:hint="eastAsia" w:ascii="仿宋" w:hAnsi="仿宋" w:eastAsia="仿宋" w:cs="仿宋"/>
          <w:color w:val="333333"/>
          <w:kern w:val="0"/>
          <w:sz w:val="24"/>
        </w:rPr>
        <w:t>）。</w:t>
      </w:r>
    </w:p>
    <w:p>
      <w:pPr>
        <w:widowControl/>
        <w:shd w:val="clear" w:color="auto" w:fill="FFFFFF"/>
        <w:ind w:firstLine="600"/>
        <w:jc w:val="left"/>
        <w:rPr>
          <w:rFonts w:hint="eastAsia" w:ascii="仿宋" w:hAnsi="仿宋" w:eastAsia="仿宋" w:cs="仿宋"/>
          <w:color w:val="333333"/>
          <w:kern w:val="0"/>
          <w:sz w:val="12"/>
          <w:szCs w:val="12"/>
        </w:rPr>
      </w:pPr>
      <w:r>
        <w:rPr>
          <w:rFonts w:hint="eastAsia" w:ascii="仿宋" w:hAnsi="仿宋" w:eastAsia="仿宋" w:cs="仿宋"/>
          <w:b/>
          <w:bCs/>
          <w:color w:val="333333"/>
          <w:kern w:val="0"/>
          <w:sz w:val="30"/>
        </w:rPr>
        <w:t> </w:t>
      </w:r>
    </w:p>
    <w:p>
      <w:pPr>
        <w:pStyle w:val="2"/>
        <w:rPr>
          <w:rFonts w:hint="eastAsia"/>
        </w:rPr>
      </w:pPr>
    </w:p>
    <w:p>
      <w:pPr>
        <w:rPr>
          <w:rFonts w:hint="eastAsia" w:ascii="仿宋" w:hAnsi="仿宋" w:eastAsia="仿宋" w:cs="仿宋"/>
          <w:spacing w:val="9"/>
          <w:sz w:val="28"/>
          <w:szCs w:val="28"/>
        </w:rPr>
      </w:pPr>
      <w:r>
        <w:rPr>
          <w:rFonts w:hint="eastAsia" w:ascii="仿宋" w:hAnsi="仿宋" w:eastAsia="仿宋" w:cs="仿宋"/>
          <w:spacing w:val="9"/>
          <w:sz w:val="28"/>
          <w:szCs w:val="28"/>
        </w:rPr>
        <w:br w:type="page"/>
      </w:r>
    </w:p>
    <w:p>
      <w:pPr>
        <w:spacing w:line="360" w:lineRule="auto"/>
        <w:rPr>
          <w:rFonts w:hint="eastAsia" w:ascii="仿宋" w:hAnsi="仿宋" w:eastAsia="仿宋" w:cs="仿宋"/>
          <w:spacing w:val="9"/>
          <w:sz w:val="28"/>
          <w:szCs w:val="28"/>
        </w:rPr>
      </w:pPr>
      <w:r>
        <w:rPr>
          <w:rFonts w:hint="eastAsia" w:ascii="仿宋" w:hAnsi="仿宋" w:eastAsia="仿宋" w:cs="仿宋"/>
          <w:spacing w:val="9"/>
          <w:sz w:val="28"/>
          <w:szCs w:val="28"/>
        </w:rPr>
        <w:t xml:space="preserve">附件三： </w:t>
      </w:r>
    </w:p>
    <w:p>
      <w:pPr>
        <w:spacing w:line="360" w:lineRule="auto"/>
        <w:jc w:val="center"/>
        <w:rPr>
          <w:rFonts w:hint="eastAsia" w:ascii="仿宋" w:hAnsi="仿宋" w:eastAsia="仿宋" w:cs="仿宋"/>
          <w:b/>
          <w:spacing w:val="9"/>
          <w:sz w:val="32"/>
          <w:szCs w:val="32"/>
        </w:rPr>
      </w:pPr>
      <w:r>
        <w:rPr>
          <w:rFonts w:hint="eastAsia" w:ascii="仿宋" w:hAnsi="仿宋" w:eastAsia="仿宋" w:cs="仿宋"/>
          <w:b/>
          <w:spacing w:val="9"/>
          <w:sz w:val="32"/>
          <w:szCs w:val="32"/>
        </w:rPr>
        <w:t>服务承诺书</w:t>
      </w:r>
    </w:p>
    <w:p>
      <w:pPr>
        <w:spacing w:line="360" w:lineRule="auto"/>
        <w:jc w:val="center"/>
        <w:rPr>
          <w:rFonts w:hint="eastAsia" w:ascii="仿宋" w:hAnsi="仿宋" w:eastAsia="仿宋" w:cs="仿宋"/>
          <w:b/>
          <w:spacing w:val="9"/>
          <w:sz w:val="32"/>
          <w:szCs w:val="32"/>
        </w:rPr>
      </w:pPr>
    </w:p>
    <w:tbl>
      <w:tblPr>
        <w:tblStyle w:val="6"/>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2653" w:type="dxa"/>
            <w:vAlign w:val="center"/>
          </w:tcPr>
          <w:p>
            <w:pPr>
              <w:spacing w:line="360" w:lineRule="auto"/>
              <w:jc w:val="center"/>
              <w:rPr>
                <w:rFonts w:hint="eastAsia" w:ascii="仿宋" w:hAnsi="仿宋" w:eastAsia="仿宋" w:cs="仿宋"/>
                <w:bCs/>
                <w:kern w:val="0"/>
                <w:sz w:val="28"/>
                <w:szCs w:val="28"/>
              </w:rPr>
            </w:pPr>
            <w:r>
              <w:rPr>
                <w:rFonts w:hint="eastAsia" w:ascii="仿宋" w:hAnsi="仿宋" w:eastAsia="仿宋" w:cs="仿宋"/>
                <w:bCs/>
                <w:kern w:val="0"/>
                <w:sz w:val="28"/>
                <w:szCs w:val="28"/>
              </w:rPr>
              <w:t>质量要求</w:t>
            </w:r>
          </w:p>
          <w:p>
            <w:pPr>
              <w:spacing w:line="360" w:lineRule="auto"/>
              <w:jc w:val="center"/>
              <w:rPr>
                <w:rFonts w:hint="eastAsia" w:ascii="仿宋" w:hAnsi="仿宋" w:eastAsia="仿宋" w:cs="仿宋"/>
                <w:bCs/>
                <w:kern w:val="0"/>
                <w:sz w:val="28"/>
                <w:szCs w:val="28"/>
              </w:rPr>
            </w:pPr>
            <w:r>
              <w:rPr>
                <w:rFonts w:hint="eastAsia" w:ascii="仿宋" w:hAnsi="仿宋" w:eastAsia="仿宋" w:cs="仿宋"/>
                <w:bCs/>
                <w:kern w:val="0"/>
                <w:sz w:val="28"/>
                <w:szCs w:val="28"/>
              </w:rPr>
              <w:t>是否响应招标文件</w:t>
            </w:r>
          </w:p>
          <w:p>
            <w:pPr>
              <w:spacing w:line="360" w:lineRule="auto"/>
              <w:jc w:val="center"/>
              <w:rPr>
                <w:rFonts w:hint="eastAsia" w:ascii="仿宋" w:hAnsi="仿宋" w:eastAsia="仿宋" w:cs="仿宋"/>
                <w:bCs/>
                <w:kern w:val="0"/>
                <w:sz w:val="28"/>
                <w:szCs w:val="28"/>
              </w:rPr>
            </w:pPr>
            <w:r>
              <w:rPr>
                <w:rFonts w:hint="eastAsia" w:ascii="仿宋" w:hAnsi="仿宋" w:eastAsia="仿宋" w:cs="仿宋"/>
                <w:kern w:val="0"/>
                <w:sz w:val="28"/>
                <w:szCs w:val="28"/>
              </w:rPr>
              <w:t>（请填写“响应”或者“不响应”）</w:t>
            </w:r>
          </w:p>
        </w:tc>
        <w:tc>
          <w:tcPr>
            <w:tcW w:w="5966" w:type="dxa"/>
            <w:vAlign w:val="center"/>
          </w:tcPr>
          <w:p>
            <w:pPr>
              <w:spacing w:line="360" w:lineRule="auto"/>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2653" w:type="dxa"/>
            <w:vAlign w:val="center"/>
          </w:tcPr>
          <w:p>
            <w:pPr>
              <w:spacing w:line="360" w:lineRule="auto"/>
              <w:jc w:val="center"/>
              <w:rPr>
                <w:rFonts w:hint="eastAsia" w:ascii="仿宋" w:hAnsi="仿宋" w:eastAsia="仿宋" w:cs="仿宋"/>
                <w:bCs/>
                <w:kern w:val="0"/>
                <w:sz w:val="28"/>
                <w:szCs w:val="28"/>
              </w:rPr>
            </w:pPr>
            <w:r>
              <w:rPr>
                <w:rFonts w:hint="eastAsia" w:ascii="仿宋" w:hAnsi="仿宋" w:eastAsia="仿宋" w:cs="仿宋"/>
                <w:bCs/>
                <w:kern w:val="0"/>
                <w:sz w:val="28"/>
                <w:szCs w:val="28"/>
              </w:rPr>
              <w:t>付款方式</w:t>
            </w:r>
          </w:p>
          <w:p>
            <w:pPr>
              <w:spacing w:line="360" w:lineRule="auto"/>
              <w:jc w:val="center"/>
              <w:rPr>
                <w:rFonts w:hint="eastAsia" w:ascii="仿宋" w:hAnsi="仿宋" w:eastAsia="仿宋" w:cs="仿宋"/>
                <w:bCs/>
                <w:kern w:val="0"/>
                <w:sz w:val="28"/>
                <w:szCs w:val="28"/>
              </w:rPr>
            </w:pPr>
            <w:r>
              <w:rPr>
                <w:rFonts w:hint="eastAsia" w:ascii="仿宋" w:hAnsi="仿宋" w:eastAsia="仿宋" w:cs="仿宋"/>
                <w:bCs/>
                <w:kern w:val="0"/>
                <w:sz w:val="28"/>
                <w:szCs w:val="28"/>
              </w:rPr>
              <w:t>是否响应招标文件</w:t>
            </w:r>
          </w:p>
          <w:p>
            <w:pPr>
              <w:spacing w:line="360" w:lineRule="auto"/>
              <w:jc w:val="center"/>
              <w:rPr>
                <w:rFonts w:hint="eastAsia" w:ascii="仿宋" w:hAnsi="仿宋" w:eastAsia="仿宋" w:cs="仿宋"/>
                <w:bCs/>
                <w:kern w:val="0"/>
                <w:sz w:val="28"/>
                <w:szCs w:val="28"/>
              </w:rPr>
            </w:pPr>
            <w:r>
              <w:rPr>
                <w:rFonts w:hint="eastAsia" w:ascii="仿宋" w:hAnsi="仿宋" w:eastAsia="仿宋" w:cs="仿宋"/>
                <w:kern w:val="0"/>
                <w:sz w:val="28"/>
                <w:szCs w:val="28"/>
              </w:rPr>
              <w:t>（请填写“响应”或者“不响应”）</w:t>
            </w:r>
          </w:p>
        </w:tc>
        <w:tc>
          <w:tcPr>
            <w:tcW w:w="5966" w:type="dxa"/>
            <w:vAlign w:val="center"/>
          </w:tcPr>
          <w:p>
            <w:pPr>
              <w:spacing w:line="360" w:lineRule="auto"/>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653" w:type="dxa"/>
            <w:vAlign w:val="center"/>
          </w:tcPr>
          <w:p>
            <w:pPr>
              <w:spacing w:line="360" w:lineRule="auto"/>
              <w:jc w:val="center"/>
              <w:rPr>
                <w:rFonts w:hint="eastAsia" w:ascii="仿宋" w:hAnsi="仿宋" w:eastAsia="仿宋" w:cs="仿宋"/>
                <w:bCs/>
                <w:kern w:val="0"/>
                <w:sz w:val="28"/>
                <w:szCs w:val="28"/>
              </w:rPr>
            </w:pPr>
            <w:r>
              <w:rPr>
                <w:rFonts w:hint="eastAsia" w:ascii="仿宋" w:hAnsi="仿宋" w:eastAsia="仿宋" w:cs="仿宋"/>
                <w:bCs/>
                <w:kern w:val="0"/>
                <w:sz w:val="28"/>
                <w:szCs w:val="28"/>
              </w:rPr>
              <w:t>其他优惠条件和服务承诺（如有则填写，没有填“无”）</w:t>
            </w:r>
          </w:p>
        </w:tc>
        <w:tc>
          <w:tcPr>
            <w:tcW w:w="5966" w:type="dxa"/>
            <w:vAlign w:val="center"/>
          </w:tcPr>
          <w:p>
            <w:pPr>
              <w:spacing w:line="360" w:lineRule="auto"/>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653" w:type="dxa"/>
          </w:tcPr>
          <w:p>
            <w:pPr>
              <w:spacing w:line="360" w:lineRule="auto"/>
              <w:jc w:val="left"/>
              <w:rPr>
                <w:rFonts w:hint="eastAsia" w:ascii="仿宋" w:hAnsi="仿宋" w:eastAsia="仿宋" w:cs="仿宋"/>
                <w:bCs/>
                <w:kern w:val="0"/>
                <w:sz w:val="28"/>
                <w:szCs w:val="28"/>
              </w:rPr>
            </w:pPr>
            <w:r>
              <w:rPr>
                <w:rFonts w:hint="eastAsia" w:ascii="仿宋" w:hAnsi="仿宋" w:eastAsia="仿宋" w:cs="仿宋"/>
                <w:bCs/>
                <w:kern w:val="0"/>
                <w:sz w:val="28"/>
                <w:szCs w:val="28"/>
              </w:rPr>
              <w:t>其他说明：</w:t>
            </w:r>
          </w:p>
        </w:tc>
        <w:tc>
          <w:tcPr>
            <w:tcW w:w="5966" w:type="dxa"/>
            <w:vAlign w:val="center"/>
          </w:tcPr>
          <w:p>
            <w:pPr>
              <w:spacing w:line="360" w:lineRule="auto"/>
              <w:ind w:firstLine="3360" w:firstLineChars="1200"/>
              <w:jc w:val="left"/>
              <w:rPr>
                <w:rFonts w:hint="eastAsia" w:ascii="仿宋" w:hAnsi="仿宋" w:eastAsia="仿宋" w:cs="仿宋"/>
                <w:bCs/>
                <w:kern w:val="0"/>
                <w:sz w:val="28"/>
                <w:szCs w:val="28"/>
              </w:rPr>
            </w:pPr>
          </w:p>
        </w:tc>
      </w:tr>
    </w:tbl>
    <w:p>
      <w:pPr>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投标人（盖章）：                          </w:t>
      </w:r>
    </w:p>
    <w:p>
      <w:pPr>
        <w:spacing w:line="360" w:lineRule="auto"/>
        <w:jc w:val="center"/>
        <w:rPr>
          <w:rFonts w:hint="eastAsia" w:ascii="仿宋" w:hAnsi="仿宋" w:eastAsia="仿宋" w:cs="仿宋"/>
          <w:sz w:val="28"/>
          <w:szCs w:val="28"/>
        </w:rPr>
      </w:pPr>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 xml:space="preserve">                         法定代表人签字：                   </w:t>
      </w:r>
    </w:p>
    <w:p>
      <w:pPr>
        <w:spacing w:line="360" w:lineRule="auto"/>
        <w:jc w:val="center"/>
        <w:rPr>
          <w:rFonts w:hint="eastAsia" w:ascii="仿宋" w:hAnsi="仿宋" w:eastAsia="仿宋" w:cs="仿宋"/>
          <w:color w:val="333333"/>
          <w:kern w:val="0"/>
          <w:sz w:val="12"/>
          <w:szCs w:val="12"/>
        </w:rPr>
      </w:pPr>
      <w:r>
        <w:rPr>
          <w:rFonts w:hint="eastAsia" w:ascii="仿宋" w:hAnsi="仿宋" w:eastAsia="仿宋" w:cs="仿宋"/>
          <w:sz w:val="28"/>
          <w:szCs w:val="28"/>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Noto Sans Mono CJK JP Regular">
    <w:altName w:val="Arial"/>
    <w:panose1 w:val="00000000000000000000"/>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77F60"/>
    <w:multiLevelType w:val="singleLevel"/>
    <w:tmpl w:val="2B177F60"/>
    <w:lvl w:ilvl="0" w:tentative="0">
      <w:start w:val="1"/>
      <w:numFmt w:val="decimal"/>
      <w:lvlText w:val="%1."/>
      <w:lvlJc w:val="left"/>
      <w:pPr>
        <w:tabs>
          <w:tab w:val="left" w:pos="312"/>
        </w:tabs>
      </w:pPr>
    </w:lvl>
  </w:abstractNum>
  <w:abstractNum w:abstractNumId="1">
    <w:nsid w:val="2F772E53"/>
    <w:multiLevelType w:val="singleLevel"/>
    <w:tmpl w:val="2F772E5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YjcxZTU5ODE0ODRmZGUyNzE3MmQ0Y2E1MDgwNjkifQ=="/>
  </w:docVars>
  <w:rsids>
    <w:rsidRoot w:val="00413771"/>
    <w:rsid w:val="00024859"/>
    <w:rsid w:val="000B44BE"/>
    <w:rsid w:val="000D60C1"/>
    <w:rsid w:val="001E020C"/>
    <w:rsid w:val="001F1242"/>
    <w:rsid w:val="0025162A"/>
    <w:rsid w:val="002D5793"/>
    <w:rsid w:val="003B3F7E"/>
    <w:rsid w:val="00413771"/>
    <w:rsid w:val="00456381"/>
    <w:rsid w:val="0046714C"/>
    <w:rsid w:val="004831CC"/>
    <w:rsid w:val="00487EC7"/>
    <w:rsid w:val="004947C2"/>
    <w:rsid w:val="005400AF"/>
    <w:rsid w:val="005A529D"/>
    <w:rsid w:val="005E6FC4"/>
    <w:rsid w:val="005F22A8"/>
    <w:rsid w:val="00606925"/>
    <w:rsid w:val="006513D0"/>
    <w:rsid w:val="0066477D"/>
    <w:rsid w:val="00664F8A"/>
    <w:rsid w:val="006C017F"/>
    <w:rsid w:val="007B0CC6"/>
    <w:rsid w:val="00833417"/>
    <w:rsid w:val="00836EF3"/>
    <w:rsid w:val="00865801"/>
    <w:rsid w:val="008827C6"/>
    <w:rsid w:val="0090004C"/>
    <w:rsid w:val="00900F45"/>
    <w:rsid w:val="00957F86"/>
    <w:rsid w:val="009D3230"/>
    <w:rsid w:val="009F530D"/>
    <w:rsid w:val="00A31078"/>
    <w:rsid w:val="00A507F2"/>
    <w:rsid w:val="00A813E5"/>
    <w:rsid w:val="00B07C4A"/>
    <w:rsid w:val="00B3583E"/>
    <w:rsid w:val="00B61B44"/>
    <w:rsid w:val="00B83BF5"/>
    <w:rsid w:val="00C32469"/>
    <w:rsid w:val="00C34550"/>
    <w:rsid w:val="00C43EA2"/>
    <w:rsid w:val="00C92269"/>
    <w:rsid w:val="00CA398C"/>
    <w:rsid w:val="00D35776"/>
    <w:rsid w:val="00DE7506"/>
    <w:rsid w:val="00E46612"/>
    <w:rsid w:val="00E6572D"/>
    <w:rsid w:val="00E76DFB"/>
    <w:rsid w:val="00EB29D7"/>
    <w:rsid w:val="00EC31F6"/>
    <w:rsid w:val="00EF62DD"/>
    <w:rsid w:val="00F357DC"/>
    <w:rsid w:val="00FD2690"/>
    <w:rsid w:val="102313F5"/>
    <w:rsid w:val="111C5C75"/>
    <w:rsid w:val="11F14C6D"/>
    <w:rsid w:val="1380743C"/>
    <w:rsid w:val="1C0050A9"/>
    <w:rsid w:val="1E895E02"/>
    <w:rsid w:val="23347F9D"/>
    <w:rsid w:val="23A632B9"/>
    <w:rsid w:val="2E6858A6"/>
    <w:rsid w:val="2F8C6990"/>
    <w:rsid w:val="2F9E30C7"/>
    <w:rsid w:val="30AC4667"/>
    <w:rsid w:val="36272C9A"/>
    <w:rsid w:val="38BC6C05"/>
    <w:rsid w:val="3A963911"/>
    <w:rsid w:val="3EE70898"/>
    <w:rsid w:val="44937BC0"/>
    <w:rsid w:val="4E217FEA"/>
    <w:rsid w:val="53213203"/>
    <w:rsid w:val="58CA34C1"/>
    <w:rsid w:val="6E7503C3"/>
    <w:rsid w:val="74884E3D"/>
    <w:rsid w:val="781A2ABD"/>
    <w:rsid w:val="7E3A1F19"/>
    <w:rsid w:val="7E5D6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paragraph" w:customStyle="1" w:styleId="10">
    <w:name w:val="Table Paragraph"/>
    <w:basedOn w:val="1"/>
    <w:qFormat/>
    <w:uiPriority w:val="1"/>
    <w:rPr>
      <w:rFonts w:cs="Noto Sans Mono CJK JP Regular"/>
      <w:b/>
      <w:color w:val="000000"/>
      <w:sz w:val="260"/>
    </w:rPr>
  </w:style>
  <w:style w:type="paragraph" w:customStyle="1" w:styleId="11">
    <w:name w:val="table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listparagraph1"/>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页眉 Char"/>
    <w:basedOn w:val="7"/>
    <w:link w:val="4"/>
    <w:semiHidden/>
    <w:qFormat/>
    <w:uiPriority w:val="99"/>
    <w:rPr>
      <w:rFonts w:ascii="Calibri" w:hAnsi="Calibri" w:eastAsia="宋体"/>
      <w:sz w:val="18"/>
      <w:szCs w:val="18"/>
    </w:rPr>
  </w:style>
  <w:style w:type="character" w:customStyle="1" w:styleId="14">
    <w:name w:val="页脚 Char"/>
    <w:basedOn w:val="7"/>
    <w:link w:val="3"/>
    <w:semiHidden/>
    <w:qFormat/>
    <w:uiPriority w:val="99"/>
    <w:rPr>
      <w:rFonts w:ascii="Calibri" w:hAnsi="Calibri" w:eastAsia="宋体"/>
      <w:sz w:val="18"/>
      <w:szCs w:val="18"/>
    </w:rPr>
  </w:style>
  <w:style w:type="paragraph" w:customStyle="1" w:styleId="15">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16">
    <w:name w:val="fontstyle01"/>
    <w:basedOn w:val="7"/>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5477</Words>
  <Characters>5670</Characters>
  <Lines>35</Lines>
  <Paragraphs>9</Paragraphs>
  <TotalTime>2</TotalTime>
  <ScaleCrop>false</ScaleCrop>
  <LinksUpToDate>false</LinksUpToDate>
  <CharactersWithSpaces>5923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2022-09-06T01:38:00Z</dcterms:created>
  <dc:creator>user</dc:creator>
  <cp:lastModifiedBy>Administrator</cp:lastModifiedBy>
  <cp:lastPrinted>2022-09-19T01:11:00Z</cp:lastPrinted>
  <dcterms:modified xsi:type="dcterms:W3CDTF">2022-09-19T07:45:21Z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BC606F3A9F8D4A2D835A46B1C750B7D8</vt:lpwstr>
  </property>
</Properties>
</file>